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6206" w:type="pct"/>
        <w:tblCellSpacing w:w="0" w:type="dxa"/>
        <w:tblInd w:w="-1050"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000"/>
      </w:tblPr>
      <w:tblGrid>
        <w:gridCol w:w="1620"/>
        <w:gridCol w:w="1978"/>
        <w:gridCol w:w="1803"/>
        <w:gridCol w:w="1799"/>
        <w:gridCol w:w="1799"/>
        <w:gridCol w:w="1799"/>
      </w:tblGrid>
      <w:tr w:rsidR="0099754E" w:rsidTr="00523FBD">
        <w:trPr>
          <w:tblCellSpacing w:w="0" w:type="dxa"/>
        </w:trPr>
        <w:tc>
          <w:tcPr>
            <w:tcW w:w="750" w:type="pct"/>
            <w:tcBorders>
              <w:top w:val="outset" w:sz="6" w:space="0" w:color="auto"/>
              <w:bottom w:val="outset" w:sz="6" w:space="0" w:color="auto"/>
              <w:right w:val="outset" w:sz="6" w:space="0" w:color="auto"/>
            </w:tcBorders>
          </w:tcPr>
          <w:p w:rsidR="0099754E" w:rsidRDefault="0099754E">
            <w:pPr>
              <w:rPr>
                <w:rFonts w:ascii="Verdana" w:hAnsi="Verdana"/>
                <w:color w:val="000000"/>
                <w:sz w:val="17"/>
                <w:szCs w:val="17"/>
              </w:rPr>
            </w:pPr>
          </w:p>
        </w:tc>
        <w:tc>
          <w:tcPr>
            <w:tcW w:w="4250" w:type="pct"/>
            <w:gridSpan w:val="5"/>
            <w:tcBorders>
              <w:top w:val="outset" w:sz="6" w:space="0" w:color="auto"/>
              <w:left w:val="outset" w:sz="6" w:space="0" w:color="auto"/>
              <w:bottom w:val="outset" w:sz="6" w:space="0" w:color="auto"/>
            </w:tcBorders>
            <w:shd w:val="clear" w:color="auto" w:fill="FFFFFF"/>
          </w:tcPr>
          <w:p w:rsidR="0099754E" w:rsidRPr="00523FBD" w:rsidRDefault="0099754E">
            <w:pPr>
              <w:pStyle w:val="NormalWeb"/>
              <w:jc w:val="center"/>
              <w:rPr>
                <w:sz w:val="16"/>
                <w:szCs w:val="16"/>
              </w:rPr>
            </w:pPr>
            <w:r w:rsidRPr="00523FBD">
              <w:rPr>
                <w:b/>
                <w:bCs/>
                <w:sz w:val="16"/>
                <w:szCs w:val="16"/>
              </w:rPr>
              <w:t>Comparison of Major Contract Types</w:t>
            </w:r>
          </w:p>
        </w:tc>
      </w:tr>
      <w:tr w:rsidR="0099754E" w:rsidTr="00523FBD">
        <w:trPr>
          <w:tblCellSpacing w:w="0" w:type="dxa"/>
        </w:trPr>
        <w:tc>
          <w:tcPr>
            <w:tcW w:w="750" w:type="pct"/>
            <w:tcBorders>
              <w:top w:val="outset" w:sz="6" w:space="0" w:color="auto"/>
              <w:bottom w:val="outset" w:sz="6" w:space="0" w:color="auto"/>
              <w:right w:val="outset" w:sz="6" w:space="0" w:color="auto"/>
            </w:tcBorders>
          </w:tcPr>
          <w:p w:rsidR="0099754E" w:rsidRDefault="0099754E">
            <w:pPr>
              <w:rPr>
                <w:rFonts w:ascii="Verdana" w:hAnsi="Verdana"/>
                <w:color w:val="000000"/>
                <w:sz w:val="17"/>
                <w:szCs w:val="17"/>
              </w:rPr>
            </w:pPr>
          </w:p>
        </w:tc>
        <w:tc>
          <w:tcPr>
            <w:tcW w:w="916" w:type="pct"/>
            <w:tcBorders>
              <w:top w:val="outset" w:sz="6" w:space="0" w:color="auto"/>
              <w:left w:val="outset" w:sz="6" w:space="0" w:color="auto"/>
              <w:bottom w:val="outset" w:sz="6" w:space="0" w:color="auto"/>
              <w:right w:val="outset" w:sz="6" w:space="0" w:color="auto"/>
            </w:tcBorders>
            <w:shd w:val="clear" w:color="auto" w:fill="FFFFFF"/>
          </w:tcPr>
          <w:p w:rsidR="0099754E" w:rsidRPr="00523FBD" w:rsidRDefault="0099754E">
            <w:pPr>
              <w:pStyle w:val="NormalWeb"/>
              <w:jc w:val="center"/>
              <w:rPr>
                <w:sz w:val="16"/>
                <w:szCs w:val="16"/>
              </w:rPr>
            </w:pPr>
            <w:r w:rsidRPr="00523FBD">
              <w:rPr>
                <w:b/>
                <w:bCs/>
                <w:sz w:val="16"/>
                <w:szCs w:val="16"/>
              </w:rPr>
              <w:br/>
            </w:r>
            <w:r w:rsidRPr="00523FBD">
              <w:rPr>
                <w:b/>
                <w:bCs/>
                <w:sz w:val="16"/>
                <w:szCs w:val="16"/>
              </w:rPr>
              <w:br/>
              <w:t>Firm Fixed-Price (FFP)</w:t>
            </w:r>
          </w:p>
        </w:tc>
        <w:tc>
          <w:tcPr>
            <w:tcW w:w="835" w:type="pct"/>
            <w:tcBorders>
              <w:top w:val="outset" w:sz="6" w:space="0" w:color="auto"/>
              <w:left w:val="outset" w:sz="6" w:space="0" w:color="auto"/>
              <w:bottom w:val="outset" w:sz="6" w:space="0" w:color="auto"/>
              <w:right w:val="outset" w:sz="6" w:space="0" w:color="auto"/>
            </w:tcBorders>
            <w:shd w:val="clear" w:color="auto" w:fill="FFFFFF"/>
          </w:tcPr>
          <w:p w:rsidR="0099754E" w:rsidRPr="00523FBD" w:rsidRDefault="0099754E">
            <w:pPr>
              <w:pStyle w:val="NormalWeb"/>
              <w:jc w:val="center"/>
              <w:rPr>
                <w:sz w:val="16"/>
                <w:szCs w:val="16"/>
              </w:rPr>
            </w:pPr>
            <w:r w:rsidRPr="00523FBD">
              <w:rPr>
                <w:b/>
                <w:bCs/>
                <w:sz w:val="16"/>
                <w:szCs w:val="16"/>
              </w:rPr>
              <w:t>Fixed-Price Economic Price Adjustment (FPEPA)</w:t>
            </w:r>
          </w:p>
        </w:tc>
        <w:tc>
          <w:tcPr>
            <w:tcW w:w="833" w:type="pct"/>
            <w:tcBorders>
              <w:top w:val="outset" w:sz="6" w:space="0" w:color="auto"/>
              <w:left w:val="outset" w:sz="6" w:space="0" w:color="auto"/>
              <w:bottom w:val="outset" w:sz="6" w:space="0" w:color="auto"/>
              <w:right w:val="outset" w:sz="6" w:space="0" w:color="auto"/>
            </w:tcBorders>
            <w:shd w:val="clear" w:color="auto" w:fill="FFFFFF"/>
          </w:tcPr>
          <w:p w:rsidR="0099754E" w:rsidRPr="00523FBD" w:rsidRDefault="0099754E">
            <w:pPr>
              <w:pStyle w:val="NormalWeb"/>
              <w:jc w:val="center"/>
              <w:rPr>
                <w:sz w:val="16"/>
                <w:szCs w:val="16"/>
              </w:rPr>
            </w:pPr>
            <w:r w:rsidRPr="00523FBD">
              <w:rPr>
                <w:b/>
                <w:bCs/>
                <w:sz w:val="16"/>
                <w:szCs w:val="16"/>
              </w:rPr>
              <w:br/>
              <w:t>Fixed-Price Incentive Firm</w:t>
            </w:r>
            <w:r w:rsidRPr="00523FBD">
              <w:rPr>
                <w:b/>
                <w:bCs/>
                <w:sz w:val="16"/>
                <w:szCs w:val="16"/>
              </w:rPr>
              <w:br/>
              <w:t>(FPIF)</w:t>
            </w:r>
          </w:p>
        </w:tc>
        <w:tc>
          <w:tcPr>
            <w:tcW w:w="833" w:type="pct"/>
            <w:tcBorders>
              <w:top w:val="outset" w:sz="6" w:space="0" w:color="auto"/>
              <w:left w:val="outset" w:sz="6" w:space="0" w:color="auto"/>
              <w:bottom w:val="outset" w:sz="6" w:space="0" w:color="auto"/>
              <w:right w:val="outset" w:sz="6" w:space="0" w:color="auto"/>
            </w:tcBorders>
            <w:shd w:val="clear" w:color="auto" w:fill="FFFFFF"/>
          </w:tcPr>
          <w:p w:rsidR="0099754E" w:rsidRPr="00523FBD" w:rsidRDefault="0099754E">
            <w:pPr>
              <w:pStyle w:val="NormalWeb"/>
              <w:jc w:val="center"/>
              <w:rPr>
                <w:sz w:val="16"/>
                <w:szCs w:val="16"/>
              </w:rPr>
            </w:pPr>
            <w:r w:rsidRPr="00523FBD">
              <w:rPr>
                <w:b/>
                <w:bCs/>
                <w:sz w:val="16"/>
                <w:szCs w:val="16"/>
              </w:rPr>
              <w:br/>
              <w:t xml:space="preserve">Fixed-Price Award-fee </w:t>
            </w:r>
            <w:r w:rsidRPr="00523FBD">
              <w:rPr>
                <w:b/>
                <w:bCs/>
                <w:sz w:val="16"/>
                <w:szCs w:val="16"/>
              </w:rPr>
              <w:br/>
              <w:t>(FPAF)</w:t>
            </w:r>
          </w:p>
        </w:tc>
        <w:tc>
          <w:tcPr>
            <w:tcW w:w="833" w:type="pct"/>
            <w:tcBorders>
              <w:top w:val="outset" w:sz="6" w:space="0" w:color="auto"/>
              <w:left w:val="outset" w:sz="6" w:space="0" w:color="auto"/>
              <w:bottom w:val="outset" w:sz="6" w:space="0" w:color="auto"/>
            </w:tcBorders>
            <w:shd w:val="clear" w:color="auto" w:fill="FFFFFF"/>
          </w:tcPr>
          <w:p w:rsidR="0099754E" w:rsidRPr="00523FBD" w:rsidRDefault="0099754E">
            <w:pPr>
              <w:pStyle w:val="NormalWeb"/>
              <w:jc w:val="center"/>
              <w:rPr>
                <w:sz w:val="16"/>
                <w:szCs w:val="16"/>
              </w:rPr>
            </w:pPr>
            <w:r w:rsidRPr="00523FBD">
              <w:rPr>
                <w:b/>
                <w:bCs/>
                <w:sz w:val="16"/>
                <w:szCs w:val="16"/>
              </w:rPr>
              <w:t>Fixed-Price</w:t>
            </w:r>
            <w:r w:rsidRPr="00523FBD">
              <w:rPr>
                <w:b/>
                <w:bCs/>
                <w:sz w:val="16"/>
                <w:szCs w:val="16"/>
              </w:rPr>
              <w:br/>
              <w:t>Prospective Redetermination (FPRP)</w:t>
            </w:r>
          </w:p>
        </w:tc>
      </w:tr>
      <w:tr w:rsidR="0099754E" w:rsidTr="00523FBD">
        <w:trPr>
          <w:tblCellSpacing w:w="0" w:type="dxa"/>
        </w:trPr>
        <w:tc>
          <w:tcPr>
            <w:tcW w:w="750" w:type="pct"/>
            <w:tcBorders>
              <w:top w:val="outset" w:sz="6" w:space="0" w:color="auto"/>
              <w:bottom w:val="outset" w:sz="6" w:space="0" w:color="auto"/>
              <w:right w:val="outset" w:sz="6" w:space="0" w:color="auto"/>
            </w:tcBorders>
          </w:tcPr>
          <w:p w:rsidR="0099754E" w:rsidRDefault="0099754E">
            <w:pPr>
              <w:pStyle w:val="NormalWeb"/>
            </w:pPr>
            <w:r>
              <w:rPr>
                <w:b/>
                <w:bCs/>
              </w:rPr>
              <w:t>Principal Risk to be Mitigated</w:t>
            </w:r>
          </w:p>
        </w:tc>
        <w:tc>
          <w:tcPr>
            <w:tcW w:w="916"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None. Thus, the contractor assumes all cost risk.</w:t>
            </w:r>
          </w:p>
        </w:tc>
        <w:tc>
          <w:tcPr>
            <w:tcW w:w="835"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Unstable market prices for labor or material over the life of the contract.</w:t>
            </w:r>
          </w:p>
        </w:tc>
        <w:tc>
          <w:tcPr>
            <w:tcW w:w="833"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 xml:space="preserve">Moderately uncertain </w:t>
            </w:r>
          </w:p>
          <w:p w:rsidR="0099754E" w:rsidRPr="00523FBD" w:rsidRDefault="0099754E">
            <w:pPr>
              <w:pStyle w:val="NormalWeb"/>
              <w:rPr>
                <w:sz w:val="16"/>
                <w:szCs w:val="16"/>
              </w:rPr>
            </w:pPr>
            <w:r w:rsidRPr="00523FBD">
              <w:rPr>
                <w:sz w:val="16"/>
                <w:szCs w:val="16"/>
              </w:rPr>
              <w:t xml:space="preserve">contract labor or material requirements. </w:t>
            </w:r>
          </w:p>
        </w:tc>
        <w:tc>
          <w:tcPr>
            <w:tcW w:w="833"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Risk that the user will not be fully satisfied because of judgmental acceptance criteria.</w:t>
            </w:r>
          </w:p>
        </w:tc>
        <w:tc>
          <w:tcPr>
            <w:tcW w:w="833" w:type="pct"/>
            <w:tcBorders>
              <w:top w:val="outset" w:sz="6" w:space="0" w:color="auto"/>
              <w:left w:val="outset" w:sz="6" w:space="0" w:color="auto"/>
              <w:bottom w:val="outset" w:sz="6" w:space="0" w:color="auto"/>
            </w:tcBorders>
          </w:tcPr>
          <w:p w:rsidR="0099754E" w:rsidRPr="00523FBD" w:rsidRDefault="0099754E">
            <w:pPr>
              <w:pStyle w:val="NormalWeb"/>
              <w:rPr>
                <w:sz w:val="16"/>
                <w:szCs w:val="16"/>
              </w:rPr>
            </w:pPr>
            <w:r w:rsidRPr="00523FBD">
              <w:rPr>
                <w:sz w:val="16"/>
                <w:szCs w:val="16"/>
              </w:rPr>
              <w:t xml:space="preserve">Costs of performance after the first year because they cannot be estimated with </w:t>
            </w:r>
            <w:r w:rsidRPr="00523FBD">
              <w:rPr>
                <w:sz w:val="16"/>
                <w:szCs w:val="16"/>
              </w:rPr>
              <w:br/>
              <w:t xml:space="preserve">confidence. </w:t>
            </w:r>
          </w:p>
        </w:tc>
      </w:tr>
      <w:tr w:rsidR="0099754E" w:rsidTr="00523FBD">
        <w:trPr>
          <w:trHeight w:val="3192"/>
          <w:tblCellSpacing w:w="0" w:type="dxa"/>
        </w:trPr>
        <w:tc>
          <w:tcPr>
            <w:tcW w:w="750" w:type="pct"/>
            <w:tcBorders>
              <w:top w:val="outset" w:sz="6" w:space="0" w:color="auto"/>
              <w:bottom w:val="outset" w:sz="6" w:space="0" w:color="auto"/>
              <w:right w:val="outset" w:sz="6" w:space="0" w:color="auto"/>
            </w:tcBorders>
          </w:tcPr>
          <w:p w:rsidR="0099754E" w:rsidRDefault="0099754E">
            <w:pPr>
              <w:pStyle w:val="NormalWeb"/>
            </w:pPr>
            <w:r>
              <w:rPr>
                <w:b/>
                <w:bCs/>
              </w:rPr>
              <w:t>Use When..</w:t>
            </w:r>
          </w:p>
        </w:tc>
        <w:tc>
          <w:tcPr>
            <w:tcW w:w="916" w:type="pct"/>
            <w:tcBorders>
              <w:top w:val="outset" w:sz="6" w:space="0" w:color="auto"/>
              <w:left w:val="outset" w:sz="6" w:space="0" w:color="auto"/>
              <w:bottom w:val="outset" w:sz="6" w:space="0" w:color="auto"/>
              <w:right w:val="outset" w:sz="6" w:space="0" w:color="auto"/>
            </w:tcBorders>
          </w:tcPr>
          <w:p w:rsidR="0099754E" w:rsidRPr="00523FBD" w:rsidRDefault="0099754E">
            <w:pPr>
              <w:numPr>
                <w:ilvl w:val="0"/>
                <w:numId w:val="2"/>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The requirement is well-defined. </w:t>
            </w:r>
          </w:p>
          <w:p w:rsidR="0099754E" w:rsidRPr="00523FBD" w:rsidRDefault="0099754E">
            <w:pPr>
              <w:numPr>
                <w:ilvl w:val="0"/>
                <w:numId w:val="2"/>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Contractors are experienced in meeting it. </w:t>
            </w:r>
          </w:p>
          <w:p w:rsidR="0099754E" w:rsidRPr="00523FBD" w:rsidRDefault="0099754E">
            <w:pPr>
              <w:numPr>
                <w:ilvl w:val="0"/>
                <w:numId w:val="2"/>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Market conditions are stable. </w:t>
            </w:r>
          </w:p>
          <w:p w:rsidR="0099754E" w:rsidRPr="00523FBD" w:rsidRDefault="0099754E">
            <w:pPr>
              <w:numPr>
                <w:ilvl w:val="0"/>
                <w:numId w:val="2"/>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Financial risks are otherwise insignificant. </w:t>
            </w:r>
          </w:p>
        </w:tc>
        <w:tc>
          <w:tcPr>
            <w:tcW w:w="835"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The market prices at risk are severable and significant. The risk stems from industry-wide contingencies beyond the contractor's control. The dollars at risk outweigh the administrative burdens of an FPEPA.</w:t>
            </w:r>
          </w:p>
        </w:tc>
        <w:tc>
          <w:tcPr>
            <w:tcW w:w="833"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A ceiling price can be established that covers the most probable risks inherent in the nature of the work. The proposed profit sharing formula would motivate the contractor to control costs to and meet other objectives.</w:t>
            </w:r>
          </w:p>
        </w:tc>
        <w:tc>
          <w:tcPr>
            <w:tcW w:w="833"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Judgmental standards can be fairly applied by an Award-fee panel. The potential fee is large enough to both:</w:t>
            </w:r>
          </w:p>
          <w:p w:rsidR="0099754E" w:rsidRPr="00523FBD" w:rsidRDefault="0099754E">
            <w:pPr>
              <w:numPr>
                <w:ilvl w:val="0"/>
                <w:numId w:val="3"/>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Provide a meaningful incentive. </w:t>
            </w:r>
          </w:p>
          <w:p w:rsidR="0099754E" w:rsidRPr="00523FBD" w:rsidRDefault="0099754E">
            <w:pPr>
              <w:numPr>
                <w:ilvl w:val="0"/>
                <w:numId w:val="3"/>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Justify related administrative burdens. </w:t>
            </w:r>
          </w:p>
        </w:tc>
        <w:tc>
          <w:tcPr>
            <w:tcW w:w="833" w:type="pct"/>
            <w:tcBorders>
              <w:top w:val="outset" w:sz="6" w:space="0" w:color="auto"/>
              <w:left w:val="outset" w:sz="6" w:space="0" w:color="auto"/>
              <w:bottom w:val="outset" w:sz="6" w:space="0" w:color="auto"/>
            </w:tcBorders>
          </w:tcPr>
          <w:p w:rsidR="0099754E" w:rsidRPr="00523FBD" w:rsidRDefault="0099754E">
            <w:pPr>
              <w:pStyle w:val="NormalWeb"/>
              <w:rPr>
                <w:sz w:val="16"/>
                <w:szCs w:val="16"/>
              </w:rPr>
            </w:pPr>
            <w:r w:rsidRPr="00523FBD">
              <w:rPr>
                <w:sz w:val="16"/>
                <w:szCs w:val="16"/>
              </w:rPr>
              <w:t>The Government needs a firm commitment from the contractor to deliver the supplies or services during subsequent years. The dollars at risk outweigh the administrative burdens of an FPRP.</w:t>
            </w:r>
          </w:p>
        </w:tc>
      </w:tr>
      <w:tr w:rsidR="0099754E" w:rsidTr="00523FBD">
        <w:trPr>
          <w:trHeight w:val="3183"/>
          <w:tblCellSpacing w:w="0" w:type="dxa"/>
        </w:trPr>
        <w:tc>
          <w:tcPr>
            <w:tcW w:w="750" w:type="pct"/>
            <w:tcBorders>
              <w:top w:val="outset" w:sz="6" w:space="0" w:color="auto"/>
              <w:bottom w:val="outset" w:sz="6" w:space="0" w:color="auto"/>
              <w:right w:val="outset" w:sz="6" w:space="0" w:color="auto"/>
            </w:tcBorders>
          </w:tcPr>
          <w:p w:rsidR="0099754E" w:rsidRDefault="0099754E">
            <w:pPr>
              <w:pStyle w:val="NormalWeb"/>
            </w:pPr>
            <w:r>
              <w:rPr>
                <w:b/>
                <w:bCs/>
              </w:rPr>
              <w:t>Elements</w:t>
            </w:r>
          </w:p>
        </w:tc>
        <w:tc>
          <w:tcPr>
            <w:tcW w:w="916"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A firm fixed-price for each line item or one or more groupings of line items.</w:t>
            </w:r>
          </w:p>
        </w:tc>
        <w:tc>
          <w:tcPr>
            <w:tcW w:w="835"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 xml:space="preserve">A fixed-price, ceiling on upward </w:t>
            </w:r>
            <w:r w:rsidRPr="00523FBD">
              <w:rPr>
                <w:sz w:val="16"/>
                <w:szCs w:val="16"/>
              </w:rPr>
              <w:br/>
              <w:t>adjustment, and a formula for adjusting the price up or down based on:</w:t>
            </w:r>
          </w:p>
          <w:p w:rsidR="0099754E" w:rsidRPr="00523FBD" w:rsidRDefault="0099754E">
            <w:pPr>
              <w:numPr>
                <w:ilvl w:val="0"/>
                <w:numId w:val="4"/>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Established prices. </w:t>
            </w:r>
          </w:p>
          <w:p w:rsidR="0099754E" w:rsidRPr="00523FBD" w:rsidRDefault="0099754E">
            <w:pPr>
              <w:numPr>
                <w:ilvl w:val="0"/>
                <w:numId w:val="4"/>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Actual labor or material costs. </w:t>
            </w:r>
          </w:p>
          <w:p w:rsidR="0099754E" w:rsidRPr="00523FBD" w:rsidRDefault="0099754E">
            <w:pPr>
              <w:numPr>
                <w:ilvl w:val="0"/>
                <w:numId w:val="4"/>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Labor or material indices. </w:t>
            </w:r>
          </w:p>
        </w:tc>
        <w:tc>
          <w:tcPr>
            <w:tcW w:w="833" w:type="pct"/>
            <w:tcBorders>
              <w:top w:val="outset" w:sz="6" w:space="0" w:color="auto"/>
              <w:left w:val="outset" w:sz="6" w:space="0" w:color="auto"/>
              <w:bottom w:val="outset" w:sz="6" w:space="0" w:color="auto"/>
              <w:right w:val="outset" w:sz="6" w:space="0" w:color="auto"/>
            </w:tcBorders>
          </w:tcPr>
          <w:p w:rsidR="0099754E" w:rsidRPr="00523FBD" w:rsidRDefault="0099754E">
            <w:pPr>
              <w:numPr>
                <w:ilvl w:val="0"/>
                <w:numId w:val="5"/>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A ceiling price </w:t>
            </w:r>
          </w:p>
          <w:p w:rsidR="0099754E" w:rsidRPr="00523FBD" w:rsidRDefault="0099754E">
            <w:pPr>
              <w:numPr>
                <w:ilvl w:val="0"/>
                <w:numId w:val="5"/>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Target cost </w:t>
            </w:r>
          </w:p>
          <w:p w:rsidR="0099754E" w:rsidRPr="00523FBD" w:rsidRDefault="0099754E">
            <w:pPr>
              <w:numPr>
                <w:ilvl w:val="0"/>
                <w:numId w:val="5"/>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Target profit </w:t>
            </w:r>
          </w:p>
          <w:p w:rsidR="0099754E" w:rsidRPr="00523FBD" w:rsidRDefault="0099754E">
            <w:pPr>
              <w:numPr>
                <w:ilvl w:val="0"/>
                <w:numId w:val="5"/>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Delivery, quality, and/or other performance targets (optional) </w:t>
            </w:r>
          </w:p>
          <w:p w:rsidR="0099754E" w:rsidRPr="00523FBD" w:rsidRDefault="0099754E">
            <w:pPr>
              <w:numPr>
                <w:ilvl w:val="0"/>
                <w:numId w:val="5"/>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Profit sharing formula </w:t>
            </w:r>
          </w:p>
        </w:tc>
        <w:tc>
          <w:tcPr>
            <w:tcW w:w="833" w:type="pct"/>
            <w:tcBorders>
              <w:top w:val="outset" w:sz="6" w:space="0" w:color="auto"/>
              <w:left w:val="outset" w:sz="6" w:space="0" w:color="auto"/>
              <w:bottom w:val="outset" w:sz="6" w:space="0" w:color="auto"/>
              <w:right w:val="outset" w:sz="6" w:space="0" w:color="auto"/>
            </w:tcBorders>
          </w:tcPr>
          <w:p w:rsidR="0099754E" w:rsidRPr="00523FBD" w:rsidRDefault="0099754E">
            <w:pPr>
              <w:numPr>
                <w:ilvl w:val="0"/>
                <w:numId w:val="6"/>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A firm fixed-price. </w:t>
            </w:r>
          </w:p>
          <w:p w:rsidR="0099754E" w:rsidRPr="00523FBD" w:rsidRDefault="0099754E">
            <w:pPr>
              <w:numPr>
                <w:ilvl w:val="0"/>
                <w:numId w:val="6"/>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Standards for evaluating performance. </w:t>
            </w:r>
          </w:p>
          <w:p w:rsidR="0099754E" w:rsidRPr="00523FBD" w:rsidRDefault="0099754E">
            <w:pPr>
              <w:numPr>
                <w:ilvl w:val="0"/>
                <w:numId w:val="6"/>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Procedures for calculating a fee based on performance against the standards </w:t>
            </w:r>
          </w:p>
        </w:tc>
        <w:tc>
          <w:tcPr>
            <w:tcW w:w="833" w:type="pct"/>
            <w:tcBorders>
              <w:top w:val="outset" w:sz="6" w:space="0" w:color="auto"/>
              <w:left w:val="outset" w:sz="6" w:space="0" w:color="auto"/>
              <w:bottom w:val="outset" w:sz="6" w:space="0" w:color="auto"/>
            </w:tcBorders>
          </w:tcPr>
          <w:p w:rsidR="0099754E" w:rsidRPr="00523FBD" w:rsidRDefault="0099754E">
            <w:pPr>
              <w:numPr>
                <w:ilvl w:val="0"/>
                <w:numId w:val="7"/>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Fixed-price for the first period. </w:t>
            </w:r>
          </w:p>
          <w:p w:rsidR="0099754E" w:rsidRPr="00523FBD" w:rsidRDefault="0099754E">
            <w:pPr>
              <w:numPr>
                <w:ilvl w:val="0"/>
                <w:numId w:val="7"/>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Proposed subsequent periods (at least 12 months apart). </w:t>
            </w:r>
          </w:p>
          <w:p w:rsidR="0099754E" w:rsidRPr="00523FBD" w:rsidRDefault="0099754E">
            <w:pPr>
              <w:numPr>
                <w:ilvl w:val="0"/>
                <w:numId w:val="7"/>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Timetable for pricing the next period(s). </w:t>
            </w:r>
          </w:p>
        </w:tc>
      </w:tr>
      <w:tr w:rsidR="0099754E" w:rsidTr="00523FBD">
        <w:trPr>
          <w:tblCellSpacing w:w="0" w:type="dxa"/>
        </w:trPr>
        <w:tc>
          <w:tcPr>
            <w:tcW w:w="750" w:type="pct"/>
            <w:tcBorders>
              <w:top w:val="outset" w:sz="6" w:space="0" w:color="auto"/>
              <w:bottom w:val="outset" w:sz="6" w:space="0" w:color="auto"/>
              <w:right w:val="outset" w:sz="6" w:space="0" w:color="auto"/>
            </w:tcBorders>
          </w:tcPr>
          <w:p w:rsidR="0099754E" w:rsidRDefault="0099754E">
            <w:pPr>
              <w:pStyle w:val="NormalWeb"/>
            </w:pPr>
            <w:r>
              <w:rPr>
                <w:b/>
                <w:bCs/>
              </w:rPr>
              <w:t>Contractor is Obliged to:</w:t>
            </w:r>
          </w:p>
        </w:tc>
        <w:tc>
          <w:tcPr>
            <w:tcW w:w="916"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Provide an acceptable deliverable at the time, place and price specified in the contract.</w:t>
            </w:r>
          </w:p>
        </w:tc>
        <w:tc>
          <w:tcPr>
            <w:tcW w:w="835"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Provide an acceptable deliverable at the time and place specified in the contract at the adjusted price.</w:t>
            </w:r>
          </w:p>
        </w:tc>
        <w:tc>
          <w:tcPr>
            <w:tcW w:w="833"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Provide an acceptable deliverable at the time and place specified in the contract at or below the ceiling price.</w:t>
            </w:r>
          </w:p>
        </w:tc>
        <w:tc>
          <w:tcPr>
            <w:tcW w:w="833"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Perform at the time, place, and the price fixed in the contract.</w:t>
            </w:r>
          </w:p>
        </w:tc>
        <w:tc>
          <w:tcPr>
            <w:tcW w:w="833" w:type="pct"/>
            <w:tcBorders>
              <w:top w:val="outset" w:sz="6" w:space="0" w:color="auto"/>
              <w:left w:val="outset" w:sz="6" w:space="0" w:color="auto"/>
              <w:bottom w:val="outset" w:sz="6" w:space="0" w:color="auto"/>
            </w:tcBorders>
          </w:tcPr>
          <w:p w:rsidR="0099754E" w:rsidRDefault="0099754E">
            <w:pPr>
              <w:pStyle w:val="NormalWeb"/>
              <w:rPr>
                <w:sz w:val="16"/>
                <w:szCs w:val="16"/>
              </w:rPr>
            </w:pPr>
            <w:r w:rsidRPr="00523FBD">
              <w:rPr>
                <w:sz w:val="16"/>
                <w:szCs w:val="16"/>
              </w:rPr>
              <w:t>Provide acceptable deliverables at the time and place specified in the contract at the price established for each period.</w:t>
            </w:r>
          </w:p>
          <w:p w:rsidR="0099754E" w:rsidRDefault="0099754E">
            <w:pPr>
              <w:pStyle w:val="NormalWeb"/>
              <w:rPr>
                <w:sz w:val="16"/>
                <w:szCs w:val="16"/>
              </w:rPr>
            </w:pPr>
          </w:p>
          <w:p w:rsidR="0099754E" w:rsidRPr="00523FBD" w:rsidRDefault="0099754E">
            <w:pPr>
              <w:pStyle w:val="NormalWeb"/>
              <w:rPr>
                <w:sz w:val="16"/>
                <w:szCs w:val="16"/>
              </w:rPr>
            </w:pPr>
          </w:p>
        </w:tc>
      </w:tr>
      <w:tr w:rsidR="0099754E" w:rsidTr="00523FBD">
        <w:trPr>
          <w:trHeight w:val="1653"/>
          <w:tblCellSpacing w:w="0" w:type="dxa"/>
        </w:trPr>
        <w:tc>
          <w:tcPr>
            <w:tcW w:w="750" w:type="pct"/>
            <w:tcBorders>
              <w:top w:val="outset" w:sz="6" w:space="0" w:color="auto"/>
              <w:bottom w:val="outset" w:sz="6" w:space="0" w:color="auto"/>
              <w:right w:val="outset" w:sz="6" w:space="0" w:color="auto"/>
            </w:tcBorders>
          </w:tcPr>
          <w:p w:rsidR="0099754E" w:rsidRPr="00B217A0" w:rsidRDefault="0099754E" w:rsidP="001564FD">
            <w:pPr>
              <w:rPr>
                <w:rFonts w:ascii="Verdana" w:hAnsi="Verdana"/>
                <w:color w:val="000000"/>
                <w:sz w:val="17"/>
                <w:szCs w:val="17"/>
              </w:rPr>
            </w:pPr>
          </w:p>
        </w:tc>
        <w:tc>
          <w:tcPr>
            <w:tcW w:w="916" w:type="pct"/>
            <w:tcBorders>
              <w:top w:val="outset" w:sz="6" w:space="0" w:color="auto"/>
              <w:left w:val="outset" w:sz="6" w:space="0" w:color="auto"/>
              <w:bottom w:val="outset" w:sz="6" w:space="0" w:color="auto"/>
              <w:right w:val="outset" w:sz="6" w:space="0" w:color="auto"/>
            </w:tcBorders>
          </w:tcPr>
          <w:p w:rsidR="0099754E" w:rsidRPr="00523FBD" w:rsidRDefault="0099754E" w:rsidP="001564FD">
            <w:pPr>
              <w:pStyle w:val="NormalWeb"/>
              <w:jc w:val="center"/>
              <w:rPr>
                <w:sz w:val="16"/>
                <w:szCs w:val="16"/>
              </w:rPr>
            </w:pPr>
            <w:r w:rsidRPr="00523FBD">
              <w:rPr>
                <w:b/>
                <w:bCs/>
                <w:sz w:val="16"/>
                <w:szCs w:val="16"/>
              </w:rPr>
              <w:br/>
            </w:r>
            <w:r w:rsidRPr="00523FBD">
              <w:rPr>
                <w:b/>
                <w:bCs/>
                <w:sz w:val="16"/>
                <w:szCs w:val="16"/>
              </w:rPr>
              <w:br/>
              <w:t>Firm Fixed-Price (FFP)</w:t>
            </w:r>
          </w:p>
        </w:tc>
        <w:tc>
          <w:tcPr>
            <w:tcW w:w="835" w:type="pct"/>
            <w:tcBorders>
              <w:top w:val="outset" w:sz="6" w:space="0" w:color="auto"/>
              <w:left w:val="outset" w:sz="6" w:space="0" w:color="auto"/>
              <w:bottom w:val="outset" w:sz="6" w:space="0" w:color="auto"/>
              <w:right w:val="outset" w:sz="6" w:space="0" w:color="auto"/>
            </w:tcBorders>
          </w:tcPr>
          <w:p w:rsidR="0099754E" w:rsidRPr="00523FBD" w:rsidRDefault="0099754E" w:rsidP="001564FD">
            <w:pPr>
              <w:pStyle w:val="NormalWeb"/>
              <w:jc w:val="center"/>
              <w:rPr>
                <w:sz w:val="16"/>
                <w:szCs w:val="16"/>
              </w:rPr>
            </w:pPr>
            <w:r w:rsidRPr="00523FBD">
              <w:rPr>
                <w:b/>
                <w:bCs/>
                <w:sz w:val="16"/>
                <w:szCs w:val="16"/>
              </w:rPr>
              <w:t>Fixed-Price Economic Price Adjustment (FPEPA)</w:t>
            </w:r>
          </w:p>
        </w:tc>
        <w:tc>
          <w:tcPr>
            <w:tcW w:w="833" w:type="pct"/>
            <w:tcBorders>
              <w:top w:val="outset" w:sz="6" w:space="0" w:color="auto"/>
              <w:left w:val="outset" w:sz="6" w:space="0" w:color="auto"/>
              <w:bottom w:val="outset" w:sz="6" w:space="0" w:color="auto"/>
              <w:right w:val="outset" w:sz="6" w:space="0" w:color="auto"/>
            </w:tcBorders>
          </w:tcPr>
          <w:p w:rsidR="0099754E" w:rsidRPr="00523FBD" w:rsidRDefault="0099754E" w:rsidP="001564FD">
            <w:pPr>
              <w:pStyle w:val="NormalWeb"/>
              <w:jc w:val="center"/>
              <w:rPr>
                <w:sz w:val="16"/>
                <w:szCs w:val="16"/>
              </w:rPr>
            </w:pPr>
            <w:r w:rsidRPr="00523FBD">
              <w:rPr>
                <w:b/>
                <w:bCs/>
                <w:sz w:val="16"/>
                <w:szCs w:val="16"/>
              </w:rPr>
              <w:br/>
              <w:t>Fixed-Price Incentive Firm</w:t>
            </w:r>
            <w:r w:rsidRPr="00523FBD">
              <w:rPr>
                <w:b/>
                <w:bCs/>
                <w:sz w:val="16"/>
                <w:szCs w:val="16"/>
              </w:rPr>
              <w:br/>
              <w:t>(FPIF)</w:t>
            </w:r>
          </w:p>
        </w:tc>
        <w:tc>
          <w:tcPr>
            <w:tcW w:w="833" w:type="pct"/>
            <w:tcBorders>
              <w:top w:val="outset" w:sz="6" w:space="0" w:color="auto"/>
              <w:left w:val="outset" w:sz="6" w:space="0" w:color="auto"/>
              <w:bottom w:val="outset" w:sz="6" w:space="0" w:color="auto"/>
              <w:right w:val="outset" w:sz="6" w:space="0" w:color="auto"/>
            </w:tcBorders>
          </w:tcPr>
          <w:p w:rsidR="0099754E" w:rsidRPr="00523FBD" w:rsidRDefault="0099754E" w:rsidP="001564FD">
            <w:pPr>
              <w:pStyle w:val="NormalWeb"/>
              <w:jc w:val="center"/>
              <w:rPr>
                <w:sz w:val="16"/>
                <w:szCs w:val="16"/>
              </w:rPr>
            </w:pPr>
            <w:r w:rsidRPr="00523FBD">
              <w:rPr>
                <w:b/>
                <w:bCs/>
                <w:sz w:val="16"/>
                <w:szCs w:val="16"/>
              </w:rPr>
              <w:br/>
              <w:t xml:space="preserve">Fixed-Price Award-fee </w:t>
            </w:r>
            <w:r w:rsidRPr="00523FBD">
              <w:rPr>
                <w:b/>
                <w:bCs/>
                <w:sz w:val="16"/>
                <w:szCs w:val="16"/>
              </w:rPr>
              <w:br/>
              <w:t>(FPAF)</w:t>
            </w:r>
          </w:p>
        </w:tc>
        <w:tc>
          <w:tcPr>
            <w:tcW w:w="833" w:type="pct"/>
            <w:tcBorders>
              <w:top w:val="outset" w:sz="6" w:space="0" w:color="auto"/>
              <w:left w:val="outset" w:sz="6" w:space="0" w:color="auto"/>
              <w:bottom w:val="outset" w:sz="6" w:space="0" w:color="auto"/>
            </w:tcBorders>
          </w:tcPr>
          <w:p w:rsidR="0099754E" w:rsidRPr="00523FBD" w:rsidRDefault="0099754E" w:rsidP="001564FD">
            <w:pPr>
              <w:pStyle w:val="NormalWeb"/>
              <w:jc w:val="center"/>
              <w:rPr>
                <w:sz w:val="16"/>
                <w:szCs w:val="16"/>
              </w:rPr>
            </w:pPr>
            <w:r w:rsidRPr="00523FBD">
              <w:rPr>
                <w:b/>
                <w:bCs/>
                <w:sz w:val="16"/>
                <w:szCs w:val="16"/>
              </w:rPr>
              <w:t>Fixed-Price</w:t>
            </w:r>
            <w:r w:rsidRPr="00523FBD">
              <w:rPr>
                <w:b/>
                <w:bCs/>
                <w:sz w:val="16"/>
                <w:szCs w:val="16"/>
              </w:rPr>
              <w:br/>
              <w:t>Prospective Redetermination (FPRP)</w:t>
            </w:r>
          </w:p>
        </w:tc>
      </w:tr>
      <w:tr w:rsidR="0099754E" w:rsidTr="00523FBD">
        <w:trPr>
          <w:trHeight w:val="1473"/>
          <w:tblCellSpacing w:w="0" w:type="dxa"/>
        </w:trPr>
        <w:tc>
          <w:tcPr>
            <w:tcW w:w="750" w:type="pct"/>
            <w:tcBorders>
              <w:top w:val="outset" w:sz="6" w:space="0" w:color="auto"/>
              <w:bottom w:val="outset" w:sz="6" w:space="0" w:color="auto"/>
              <w:right w:val="outset" w:sz="6" w:space="0" w:color="auto"/>
            </w:tcBorders>
          </w:tcPr>
          <w:p w:rsidR="0099754E" w:rsidRDefault="0099754E">
            <w:pPr>
              <w:pStyle w:val="NormalWeb"/>
            </w:pPr>
            <w:r>
              <w:rPr>
                <w:b/>
                <w:bCs/>
              </w:rPr>
              <w:t xml:space="preserve">Contractor Incentive </w:t>
            </w:r>
            <w:r>
              <w:rPr>
                <w:b/>
                <w:bCs/>
                <w:i/>
                <w:iCs/>
              </w:rPr>
              <w:t xml:space="preserve">(other than maximizing goodwill) </w:t>
            </w:r>
            <w:hyperlink r:id="rId5" w:anchor="Note 1#Note 1" w:history="1">
              <w:r>
                <w:rPr>
                  <w:color w:val="0000FF"/>
                  <w:u w:val="single"/>
                  <w:vertAlign w:val="superscript"/>
                </w:rPr>
                <w:t>1</w:t>
              </w:r>
            </w:hyperlink>
          </w:p>
        </w:tc>
        <w:tc>
          <w:tcPr>
            <w:tcW w:w="916"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Generally realizes an additional dollar of profit for every dollar that costs are reduced.</w:t>
            </w:r>
          </w:p>
        </w:tc>
        <w:tc>
          <w:tcPr>
            <w:tcW w:w="835"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Generally realizes an additional dollar of profit for every dollar that costs are reduced.</w:t>
            </w:r>
          </w:p>
        </w:tc>
        <w:tc>
          <w:tcPr>
            <w:tcW w:w="833"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Realizes a higher profit by completing the work below the ceiling price and/or by meeting objective performance targets.</w:t>
            </w:r>
          </w:p>
        </w:tc>
        <w:tc>
          <w:tcPr>
            <w:tcW w:w="833"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Generally realizes an additional dollar of profit for every dollar that costs are reduced; earns an additional fee for satisfying the performance standards.</w:t>
            </w:r>
          </w:p>
        </w:tc>
        <w:tc>
          <w:tcPr>
            <w:tcW w:w="833" w:type="pct"/>
            <w:tcBorders>
              <w:top w:val="outset" w:sz="6" w:space="0" w:color="auto"/>
              <w:left w:val="outset" w:sz="6" w:space="0" w:color="auto"/>
              <w:bottom w:val="outset" w:sz="6" w:space="0" w:color="auto"/>
            </w:tcBorders>
          </w:tcPr>
          <w:p w:rsidR="0099754E" w:rsidRPr="00523FBD" w:rsidRDefault="0099754E">
            <w:pPr>
              <w:pStyle w:val="NormalWeb"/>
              <w:rPr>
                <w:sz w:val="16"/>
                <w:szCs w:val="16"/>
              </w:rPr>
            </w:pPr>
            <w:r w:rsidRPr="00523FBD">
              <w:rPr>
                <w:sz w:val="16"/>
                <w:szCs w:val="16"/>
              </w:rPr>
              <w:t>For the period of performance, realizes an additional dollar of profit for every dollar that costs are reduced.</w:t>
            </w:r>
          </w:p>
        </w:tc>
      </w:tr>
      <w:tr w:rsidR="0099754E" w:rsidTr="00523FBD">
        <w:trPr>
          <w:tblCellSpacing w:w="0" w:type="dxa"/>
        </w:trPr>
        <w:tc>
          <w:tcPr>
            <w:tcW w:w="750" w:type="pct"/>
            <w:tcBorders>
              <w:top w:val="outset" w:sz="6" w:space="0" w:color="auto"/>
              <w:bottom w:val="outset" w:sz="6" w:space="0" w:color="auto"/>
              <w:right w:val="outset" w:sz="6" w:space="0" w:color="auto"/>
            </w:tcBorders>
          </w:tcPr>
          <w:p w:rsidR="0099754E" w:rsidRDefault="0099754E">
            <w:pPr>
              <w:pStyle w:val="NormalWeb"/>
            </w:pPr>
            <w:r>
              <w:rPr>
                <w:b/>
                <w:bCs/>
              </w:rPr>
              <w:t>Typical Application</w:t>
            </w:r>
          </w:p>
        </w:tc>
        <w:tc>
          <w:tcPr>
            <w:tcW w:w="916"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Commercial supplies and services.</w:t>
            </w:r>
          </w:p>
        </w:tc>
        <w:tc>
          <w:tcPr>
            <w:tcW w:w="835"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 xml:space="preserve">Long-term contracts for commercial supplies during a period of high </w:t>
            </w:r>
            <w:r w:rsidRPr="00523FBD">
              <w:rPr>
                <w:sz w:val="16"/>
                <w:szCs w:val="16"/>
              </w:rPr>
              <w:br/>
              <w:t>inflation</w:t>
            </w:r>
          </w:p>
        </w:tc>
        <w:tc>
          <w:tcPr>
            <w:tcW w:w="833"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Production of a major system based on a prototype</w:t>
            </w:r>
          </w:p>
        </w:tc>
        <w:tc>
          <w:tcPr>
            <w:tcW w:w="833"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Perfromance-based service contracts.</w:t>
            </w:r>
          </w:p>
        </w:tc>
        <w:tc>
          <w:tcPr>
            <w:tcW w:w="833" w:type="pct"/>
            <w:tcBorders>
              <w:top w:val="outset" w:sz="6" w:space="0" w:color="auto"/>
              <w:left w:val="outset" w:sz="6" w:space="0" w:color="auto"/>
              <w:bottom w:val="outset" w:sz="6" w:space="0" w:color="auto"/>
            </w:tcBorders>
          </w:tcPr>
          <w:p w:rsidR="0099754E" w:rsidRPr="00523FBD" w:rsidRDefault="0099754E">
            <w:pPr>
              <w:pStyle w:val="NormalWeb"/>
              <w:rPr>
                <w:sz w:val="16"/>
                <w:szCs w:val="16"/>
              </w:rPr>
            </w:pPr>
            <w:r w:rsidRPr="00523FBD">
              <w:rPr>
                <w:sz w:val="16"/>
                <w:szCs w:val="16"/>
              </w:rPr>
              <w:t>Long-term production of spare parts for a major system.</w:t>
            </w:r>
          </w:p>
        </w:tc>
      </w:tr>
      <w:tr w:rsidR="0099754E" w:rsidTr="00523FBD">
        <w:trPr>
          <w:tblCellSpacing w:w="0" w:type="dxa"/>
        </w:trPr>
        <w:tc>
          <w:tcPr>
            <w:tcW w:w="750" w:type="pct"/>
            <w:tcBorders>
              <w:top w:val="outset" w:sz="6" w:space="0" w:color="auto"/>
              <w:bottom w:val="outset" w:sz="6" w:space="0" w:color="auto"/>
              <w:right w:val="outset" w:sz="6" w:space="0" w:color="auto"/>
            </w:tcBorders>
          </w:tcPr>
          <w:p w:rsidR="0099754E" w:rsidRDefault="0099754E">
            <w:pPr>
              <w:pStyle w:val="NormalWeb"/>
            </w:pPr>
            <w:r>
              <w:rPr>
                <w:b/>
                <w:bCs/>
              </w:rPr>
              <w:t>Principal Limitations in FAR Parts 16, 32, 35, and 52</w:t>
            </w:r>
          </w:p>
        </w:tc>
        <w:tc>
          <w:tcPr>
            <w:tcW w:w="916"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Generally NOT appropriate for R&amp;D.</w:t>
            </w:r>
          </w:p>
        </w:tc>
        <w:tc>
          <w:tcPr>
            <w:tcW w:w="835"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Must be justified.</w:t>
            </w:r>
          </w:p>
        </w:tc>
        <w:tc>
          <w:tcPr>
            <w:tcW w:w="833"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 xml:space="preserve">Must be justified. Must be negotiated. Contractor must have an adequate </w:t>
            </w:r>
            <w:r w:rsidRPr="00523FBD">
              <w:rPr>
                <w:sz w:val="16"/>
                <w:szCs w:val="16"/>
              </w:rPr>
              <w:br/>
              <w:t>accounting system. Cost data must support targets.</w:t>
            </w:r>
          </w:p>
        </w:tc>
        <w:tc>
          <w:tcPr>
            <w:tcW w:w="833"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Must be negotiated.</w:t>
            </w:r>
          </w:p>
        </w:tc>
        <w:tc>
          <w:tcPr>
            <w:tcW w:w="833" w:type="pct"/>
            <w:tcBorders>
              <w:top w:val="outset" w:sz="6" w:space="0" w:color="auto"/>
              <w:left w:val="outset" w:sz="6" w:space="0" w:color="auto"/>
              <w:bottom w:val="outset" w:sz="6" w:space="0" w:color="auto"/>
            </w:tcBorders>
          </w:tcPr>
          <w:p w:rsidR="0099754E" w:rsidRPr="00523FBD" w:rsidRDefault="0099754E">
            <w:pPr>
              <w:pStyle w:val="NormalWeb"/>
              <w:rPr>
                <w:sz w:val="16"/>
                <w:szCs w:val="16"/>
              </w:rPr>
            </w:pPr>
            <w:r w:rsidRPr="00523FBD">
              <w:rPr>
                <w:sz w:val="16"/>
                <w:szCs w:val="16"/>
              </w:rPr>
              <w:t>MUST be negotiated. Contractor must have an adequate accounting system that supports the pricing periods. Prompt redeterminations.</w:t>
            </w:r>
          </w:p>
        </w:tc>
      </w:tr>
      <w:tr w:rsidR="0099754E" w:rsidTr="00523FBD">
        <w:trPr>
          <w:tblCellSpacing w:w="0" w:type="dxa"/>
        </w:trPr>
        <w:tc>
          <w:tcPr>
            <w:tcW w:w="750" w:type="pct"/>
            <w:tcBorders>
              <w:top w:val="outset" w:sz="6" w:space="0" w:color="auto"/>
              <w:bottom w:val="outset" w:sz="6" w:space="0" w:color="auto"/>
              <w:right w:val="outset" w:sz="6" w:space="0" w:color="auto"/>
            </w:tcBorders>
          </w:tcPr>
          <w:p w:rsidR="0099754E" w:rsidRDefault="0099754E">
            <w:pPr>
              <w:pStyle w:val="NormalWeb"/>
            </w:pPr>
            <w:r>
              <w:rPr>
                <w:b/>
                <w:bCs/>
              </w:rPr>
              <w:t>Variants</w:t>
            </w:r>
          </w:p>
        </w:tc>
        <w:tc>
          <w:tcPr>
            <w:tcW w:w="916"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Firm Fixed-price Level of Effort.</w:t>
            </w:r>
          </w:p>
        </w:tc>
        <w:tc>
          <w:tcPr>
            <w:tcW w:w="835" w:type="pct"/>
            <w:tcBorders>
              <w:top w:val="outset" w:sz="6" w:space="0" w:color="auto"/>
              <w:left w:val="outset" w:sz="6" w:space="0" w:color="auto"/>
              <w:bottom w:val="outset" w:sz="6" w:space="0" w:color="auto"/>
              <w:right w:val="outset" w:sz="6" w:space="0" w:color="auto"/>
            </w:tcBorders>
          </w:tcPr>
          <w:p w:rsidR="0099754E" w:rsidRPr="00523FBD" w:rsidRDefault="0099754E">
            <w:pPr>
              <w:rPr>
                <w:rFonts w:ascii="Verdana" w:hAnsi="Verdana"/>
                <w:color w:val="000000"/>
                <w:sz w:val="16"/>
                <w:szCs w:val="16"/>
              </w:rPr>
            </w:pPr>
            <w:r w:rsidRPr="00523FBD">
              <w:rPr>
                <w:rFonts w:ascii="Verdana" w:hAnsi="Verdana"/>
                <w:color w:val="000000"/>
                <w:sz w:val="16"/>
                <w:szCs w:val="16"/>
              </w:rPr>
              <w:t> </w:t>
            </w:r>
          </w:p>
        </w:tc>
        <w:tc>
          <w:tcPr>
            <w:tcW w:w="833"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Successive Targets</w:t>
            </w:r>
          </w:p>
        </w:tc>
        <w:tc>
          <w:tcPr>
            <w:tcW w:w="833" w:type="pct"/>
            <w:tcBorders>
              <w:top w:val="outset" w:sz="6" w:space="0" w:color="auto"/>
              <w:left w:val="outset" w:sz="6" w:space="0" w:color="auto"/>
              <w:bottom w:val="outset" w:sz="6" w:space="0" w:color="auto"/>
              <w:right w:val="outset" w:sz="6" w:space="0" w:color="auto"/>
            </w:tcBorders>
          </w:tcPr>
          <w:p w:rsidR="0099754E" w:rsidRPr="00523FBD" w:rsidRDefault="0099754E">
            <w:pPr>
              <w:rPr>
                <w:rFonts w:ascii="Verdana" w:hAnsi="Verdana"/>
                <w:color w:val="000000"/>
                <w:sz w:val="16"/>
                <w:szCs w:val="16"/>
              </w:rPr>
            </w:pPr>
            <w:r w:rsidRPr="00523FBD">
              <w:rPr>
                <w:rFonts w:ascii="Verdana" w:hAnsi="Verdana"/>
                <w:color w:val="000000"/>
                <w:sz w:val="16"/>
                <w:szCs w:val="16"/>
              </w:rPr>
              <w:t> </w:t>
            </w:r>
          </w:p>
        </w:tc>
        <w:tc>
          <w:tcPr>
            <w:tcW w:w="833" w:type="pct"/>
            <w:tcBorders>
              <w:top w:val="outset" w:sz="6" w:space="0" w:color="auto"/>
              <w:left w:val="outset" w:sz="6" w:space="0" w:color="auto"/>
              <w:bottom w:val="outset" w:sz="6" w:space="0" w:color="auto"/>
            </w:tcBorders>
          </w:tcPr>
          <w:p w:rsidR="0099754E" w:rsidRPr="00523FBD" w:rsidRDefault="0099754E">
            <w:pPr>
              <w:pStyle w:val="NormalWeb"/>
              <w:rPr>
                <w:sz w:val="16"/>
                <w:szCs w:val="16"/>
              </w:rPr>
            </w:pPr>
            <w:r w:rsidRPr="00523FBD">
              <w:rPr>
                <w:sz w:val="16"/>
                <w:szCs w:val="16"/>
              </w:rPr>
              <w:t>Retroactive Redetermination</w:t>
            </w:r>
          </w:p>
        </w:tc>
      </w:tr>
    </w:tbl>
    <w:p w:rsidR="0099754E" w:rsidRDefault="0099754E"/>
    <w:p w:rsidR="0099754E" w:rsidRDefault="0099754E"/>
    <w:p w:rsidR="0099754E" w:rsidRDefault="0099754E"/>
    <w:p w:rsidR="0099754E" w:rsidRDefault="0099754E"/>
    <w:p w:rsidR="0099754E" w:rsidRDefault="0099754E"/>
    <w:p w:rsidR="0099754E" w:rsidRDefault="0099754E"/>
    <w:p w:rsidR="0099754E" w:rsidRDefault="0099754E"/>
    <w:p w:rsidR="0099754E" w:rsidRDefault="0099754E"/>
    <w:p w:rsidR="0099754E" w:rsidRDefault="0099754E"/>
    <w:p w:rsidR="0099754E" w:rsidRDefault="0099754E"/>
    <w:p w:rsidR="0099754E" w:rsidRDefault="0099754E"/>
    <w:p w:rsidR="0099754E" w:rsidRDefault="0099754E"/>
    <w:p w:rsidR="0099754E" w:rsidRDefault="0099754E"/>
    <w:p w:rsidR="0099754E" w:rsidRDefault="0099754E"/>
    <w:p w:rsidR="0099754E" w:rsidRDefault="0099754E"/>
    <w:p w:rsidR="0099754E" w:rsidRDefault="0099754E"/>
    <w:p w:rsidR="0099754E" w:rsidRDefault="0099754E"/>
    <w:p w:rsidR="0099754E" w:rsidRDefault="0099754E"/>
    <w:p w:rsidR="0099754E" w:rsidRDefault="0099754E"/>
    <w:p w:rsidR="0099754E" w:rsidRDefault="0099754E"/>
    <w:p w:rsidR="0099754E" w:rsidRDefault="0099754E"/>
    <w:p w:rsidR="0099754E" w:rsidRDefault="0099754E"/>
    <w:tbl>
      <w:tblPr>
        <w:tblW w:w="6621" w:type="pct"/>
        <w:tblCellSpacing w:w="0" w:type="dxa"/>
        <w:tblInd w:w="-1590"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000"/>
      </w:tblPr>
      <w:tblGrid>
        <w:gridCol w:w="2394"/>
        <w:gridCol w:w="1857"/>
        <w:gridCol w:w="1724"/>
        <w:gridCol w:w="327"/>
        <w:gridCol w:w="1009"/>
        <w:gridCol w:w="251"/>
        <w:gridCol w:w="1088"/>
        <w:gridCol w:w="1071"/>
        <w:gridCol w:w="1800"/>
      </w:tblGrid>
      <w:tr w:rsidR="0099754E" w:rsidTr="001564FD">
        <w:trPr>
          <w:tblCellSpacing w:w="0" w:type="dxa"/>
        </w:trPr>
        <w:tc>
          <w:tcPr>
            <w:tcW w:w="5000" w:type="pct"/>
            <w:gridSpan w:val="9"/>
            <w:tcBorders>
              <w:top w:val="outset" w:sz="6" w:space="0" w:color="auto"/>
              <w:bottom w:val="outset" w:sz="6" w:space="0" w:color="auto"/>
            </w:tcBorders>
          </w:tcPr>
          <w:p w:rsidR="0099754E" w:rsidRPr="00523FBD" w:rsidRDefault="0099754E">
            <w:pPr>
              <w:pStyle w:val="NormalWeb"/>
              <w:jc w:val="center"/>
              <w:rPr>
                <w:sz w:val="16"/>
                <w:szCs w:val="16"/>
              </w:rPr>
            </w:pPr>
            <w:r w:rsidRPr="00523FBD">
              <w:rPr>
                <w:b/>
                <w:bCs/>
                <w:sz w:val="16"/>
                <w:szCs w:val="16"/>
              </w:rPr>
              <w:t>Comparison of Major Contract Types</w:t>
            </w:r>
          </w:p>
        </w:tc>
      </w:tr>
      <w:tr w:rsidR="0099754E" w:rsidTr="001564FD">
        <w:trPr>
          <w:tblCellSpacing w:w="0" w:type="dxa"/>
        </w:trPr>
        <w:tc>
          <w:tcPr>
            <w:tcW w:w="1039" w:type="pct"/>
            <w:tcBorders>
              <w:top w:val="outset" w:sz="6" w:space="0" w:color="auto"/>
              <w:bottom w:val="outset" w:sz="6" w:space="0" w:color="auto"/>
              <w:right w:val="outset" w:sz="6" w:space="0" w:color="auto"/>
            </w:tcBorders>
          </w:tcPr>
          <w:p w:rsidR="0099754E" w:rsidRPr="00523FBD" w:rsidRDefault="0099754E">
            <w:pPr>
              <w:rPr>
                <w:rFonts w:ascii="Verdana" w:hAnsi="Verdana"/>
                <w:color w:val="000000"/>
                <w:sz w:val="16"/>
                <w:szCs w:val="16"/>
              </w:rPr>
            </w:pPr>
          </w:p>
        </w:tc>
        <w:tc>
          <w:tcPr>
            <w:tcW w:w="806" w:type="pct"/>
            <w:tcBorders>
              <w:top w:val="outset" w:sz="6" w:space="0" w:color="auto"/>
              <w:left w:val="outset" w:sz="6" w:space="0" w:color="auto"/>
              <w:bottom w:val="outset" w:sz="6" w:space="0" w:color="auto"/>
              <w:right w:val="outset" w:sz="6" w:space="0" w:color="auto"/>
            </w:tcBorders>
            <w:shd w:val="clear" w:color="auto" w:fill="FFFFFF"/>
          </w:tcPr>
          <w:p w:rsidR="0099754E" w:rsidRPr="00523FBD" w:rsidRDefault="0099754E">
            <w:pPr>
              <w:pStyle w:val="NormalWeb"/>
              <w:jc w:val="center"/>
              <w:rPr>
                <w:sz w:val="16"/>
                <w:szCs w:val="16"/>
              </w:rPr>
            </w:pPr>
            <w:r w:rsidRPr="00523FBD">
              <w:rPr>
                <w:b/>
                <w:bCs/>
                <w:sz w:val="16"/>
                <w:szCs w:val="16"/>
              </w:rPr>
              <w:t>Cost-Plus Incentive-Fee (CPIF)</w:t>
            </w:r>
          </w:p>
        </w:tc>
        <w:tc>
          <w:tcPr>
            <w:tcW w:w="748" w:type="pct"/>
            <w:tcBorders>
              <w:top w:val="outset" w:sz="6" w:space="0" w:color="auto"/>
              <w:left w:val="outset" w:sz="6" w:space="0" w:color="auto"/>
              <w:bottom w:val="outset" w:sz="6" w:space="0" w:color="auto"/>
              <w:right w:val="outset" w:sz="6" w:space="0" w:color="auto"/>
            </w:tcBorders>
            <w:shd w:val="clear" w:color="auto" w:fill="FFFFFF"/>
          </w:tcPr>
          <w:p w:rsidR="0099754E" w:rsidRPr="00523FBD" w:rsidRDefault="0099754E">
            <w:pPr>
              <w:pStyle w:val="NormalWeb"/>
              <w:jc w:val="center"/>
              <w:rPr>
                <w:sz w:val="16"/>
                <w:szCs w:val="16"/>
              </w:rPr>
            </w:pPr>
            <w:r w:rsidRPr="00523FBD">
              <w:rPr>
                <w:b/>
                <w:bCs/>
                <w:sz w:val="16"/>
                <w:szCs w:val="16"/>
              </w:rPr>
              <w:t xml:space="preserve">Cost-Plus </w:t>
            </w:r>
            <w:r w:rsidRPr="00523FBD">
              <w:rPr>
                <w:b/>
                <w:bCs/>
                <w:sz w:val="16"/>
                <w:szCs w:val="16"/>
              </w:rPr>
              <w:br/>
              <w:t xml:space="preserve">Award-Fee </w:t>
            </w:r>
            <w:r w:rsidRPr="00523FBD">
              <w:rPr>
                <w:b/>
                <w:bCs/>
                <w:sz w:val="16"/>
                <w:szCs w:val="16"/>
              </w:rPr>
              <w:br/>
              <w:t>(CPAF)</w:t>
            </w:r>
          </w:p>
        </w:tc>
        <w:tc>
          <w:tcPr>
            <w:tcW w:w="580" w:type="pct"/>
            <w:gridSpan w:val="2"/>
            <w:tcBorders>
              <w:top w:val="outset" w:sz="6" w:space="0" w:color="auto"/>
              <w:left w:val="outset" w:sz="6" w:space="0" w:color="auto"/>
              <w:bottom w:val="outset" w:sz="6" w:space="0" w:color="auto"/>
              <w:right w:val="outset" w:sz="6" w:space="0" w:color="auto"/>
            </w:tcBorders>
            <w:shd w:val="clear" w:color="auto" w:fill="FFFFFF"/>
          </w:tcPr>
          <w:p w:rsidR="0099754E" w:rsidRPr="00523FBD" w:rsidRDefault="0099754E">
            <w:pPr>
              <w:pStyle w:val="NormalWeb"/>
              <w:jc w:val="center"/>
              <w:rPr>
                <w:sz w:val="16"/>
                <w:szCs w:val="16"/>
              </w:rPr>
            </w:pPr>
            <w:r w:rsidRPr="00523FBD">
              <w:rPr>
                <w:b/>
                <w:bCs/>
                <w:sz w:val="16"/>
                <w:szCs w:val="16"/>
              </w:rPr>
              <w:t xml:space="preserve">Cost-Plus </w:t>
            </w:r>
            <w:r w:rsidRPr="00523FBD">
              <w:rPr>
                <w:b/>
                <w:bCs/>
                <w:sz w:val="16"/>
                <w:szCs w:val="16"/>
              </w:rPr>
              <w:br/>
              <w:t xml:space="preserve">Fixed-Fee </w:t>
            </w:r>
            <w:r w:rsidRPr="00523FBD">
              <w:rPr>
                <w:b/>
                <w:bCs/>
                <w:sz w:val="16"/>
                <w:szCs w:val="16"/>
              </w:rPr>
              <w:br/>
              <w:t>(CPFF)</w:t>
            </w:r>
          </w:p>
        </w:tc>
        <w:tc>
          <w:tcPr>
            <w:tcW w:w="581" w:type="pct"/>
            <w:gridSpan w:val="2"/>
            <w:tcBorders>
              <w:top w:val="outset" w:sz="6" w:space="0" w:color="auto"/>
              <w:left w:val="outset" w:sz="6" w:space="0" w:color="auto"/>
              <w:bottom w:val="outset" w:sz="6" w:space="0" w:color="auto"/>
              <w:right w:val="outset" w:sz="6" w:space="0" w:color="auto"/>
            </w:tcBorders>
            <w:shd w:val="clear" w:color="auto" w:fill="FFFFFF"/>
          </w:tcPr>
          <w:p w:rsidR="0099754E" w:rsidRPr="00523FBD" w:rsidRDefault="0099754E">
            <w:pPr>
              <w:pStyle w:val="NormalWeb"/>
              <w:jc w:val="center"/>
              <w:rPr>
                <w:sz w:val="16"/>
                <w:szCs w:val="16"/>
              </w:rPr>
            </w:pPr>
            <w:r w:rsidRPr="00523FBD">
              <w:rPr>
                <w:b/>
                <w:bCs/>
                <w:sz w:val="16"/>
                <w:szCs w:val="16"/>
              </w:rPr>
              <w:t xml:space="preserve">Cost or </w:t>
            </w:r>
            <w:r w:rsidRPr="00523FBD">
              <w:rPr>
                <w:b/>
                <w:bCs/>
                <w:sz w:val="16"/>
                <w:szCs w:val="16"/>
              </w:rPr>
              <w:br/>
              <w:t xml:space="preserve">Cost- Sharing </w:t>
            </w:r>
            <w:r w:rsidRPr="00523FBD">
              <w:rPr>
                <w:b/>
                <w:bCs/>
                <w:sz w:val="16"/>
                <w:szCs w:val="16"/>
              </w:rPr>
              <w:br/>
              <w:t>(C or CS)</w:t>
            </w:r>
          </w:p>
        </w:tc>
        <w:tc>
          <w:tcPr>
            <w:tcW w:w="1245" w:type="pct"/>
            <w:gridSpan w:val="2"/>
            <w:tcBorders>
              <w:top w:val="outset" w:sz="6" w:space="0" w:color="auto"/>
              <w:left w:val="outset" w:sz="6" w:space="0" w:color="auto"/>
              <w:bottom w:val="outset" w:sz="6" w:space="0" w:color="auto"/>
            </w:tcBorders>
            <w:shd w:val="clear" w:color="auto" w:fill="FFFFFF"/>
          </w:tcPr>
          <w:p w:rsidR="0099754E" w:rsidRPr="00523FBD" w:rsidRDefault="0099754E">
            <w:pPr>
              <w:pStyle w:val="NormalWeb"/>
              <w:jc w:val="center"/>
              <w:rPr>
                <w:sz w:val="16"/>
                <w:szCs w:val="16"/>
              </w:rPr>
            </w:pPr>
            <w:r w:rsidRPr="00523FBD">
              <w:rPr>
                <w:b/>
                <w:bCs/>
                <w:sz w:val="16"/>
                <w:szCs w:val="16"/>
              </w:rPr>
              <w:br/>
              <w:t>Time &amp; Materials (T&amp;M)</w:t>
            </w:r>
          </w:p>
        </w:tc>
      </w:tr>
      <w:tr w:rsidR="0099754E" w:rsidTr="001564FD">
        <w:trPr>
          <w:tblCellSpacing w:w="0" w:type="dxa"/>
        </w:trPr>
        <w:tc>
          <w:tcPr>
            <w:tcW w:w="1039" w:type="pct"/>
            <w:tcBorders>
              <w:top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b/>
                <w:bCs/>
                <w:sz w:val="16"/>
                <w:szCs w:val="16"/>
              </w:rPr>
              <w:t>Principal Risk to be Mitigated</w:t>
            </w:r>
          </w:p>
        </w:tc>
        <w:tc>
          <w:tcPr>
            <w:tcW w:w="3961" w:type="pct"/>
            <w:gridSpan w:val="8"/>
            <w:tcBorders>
              <w:top w:val="outset" w:sz="6" w:space="0" w:color="auto"/>
              <w:left w:val="outset" w:sz="6" w:space="0" w:color="auto"/>
              <w:bottom w:val="outset" w:sz="6" w:space="0" w:color="auto"/>
            </w:tcBorders>
          </w:tcPr>
          <w:p w:rsidR="0099754E" w:rsidRPr="00523FBD" w:rsidRDefault="0099754E">
            <w:pPr>
              <w:pStyle w:val="NormalWeb"/>
              <w:rPr>
                <w:sz w:val="16"/>
                <w:szCs w:val="16"/>
              </w:rPr>
            </w:pPr>
            <w:r w:rsidRPr="00523FBD">
              <w:rPr>
                <w:sz w:val="16"/>
                <w:szCs w:val="16"/>
              </w:rPr>
              <w:t xml:space="preserve">Highly uncertain and speculative labor hours, labor mix, and/or material requirements (and other things) necessary to perform the contract. The Government assumes the risks inherent in the contract -benefiting if the actual cost is lower than the expected cost-losing if the work cannot be completed within the expected cost of performance. </w:t>
            </w:r>
          </w:p>
        </w:tc>
      </w:tr>
      <w:tr w:rsidR="0099754E" w:rsidTr="001564FD">
        <w:trPr>
          <w:trHeight w:val="4398"/>
          <w:tblCellSpacing w:w="0" w:type="dxa"/>
        </w:trPr>
        <w:tc>
          <w:tcPr>
            <w:tcW w:w="1039" w:type="pct"/>
            <w:tcBorders>
              <w:top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b/>
                <w:bCs/>
                <w:sz w:val="16"/>
                <w:szCs w:val="16"/>
              </w:rPr>
              <w:t>Use When..</w:t>
            </w:r>
          </w:p>
        </w:tc>
        <w:tc>
          <w:tcPr>
            <w:tcW w:w="806"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An objective relationship can be established between the fee and such measures of performance as actual costs, delivery dates, performance benchmarks, and the like.</w:t>
            </w:r>
          </w:p>
        </w:tc>
        <w:tc>
          <w:tcPr>
            <w:tcW w:w="890" w:type="pct"/>
            <w:gridSpan w:val="2"/>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Objective incentive targets are not feasible for critical aspects of performance. Judgmental standards can be fairly applied.</w:t>
            </w:r>
            <w:r w:rsidRPr="00523FBD">
              <w:rPr>
                <w:sz w:val="16"/>
                <w:szCs w:val="16"/>
                <w:vertAlign w:val="superscript"/>
              </w:rPr>
              <w:t>1</w:t>
            </w:r>
            <w:r w:rsidRPr="00523FBD">
              <w:rPr>
                <w:sz w:val="16"/>
                <w:szCs w:val="16"/>
              </w:rPr>
              <w:t xml:space="preserve"> Potential fee would provide a meaningful incentive.</w:t>
            </w:r>
          </w:p>
        </w:tc>
        <w:tc>
          <w:tcPr>
            <w:tcW w:w="547" w:type="pct"/>
            <w:gridSpan w:val="2"/>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Relating fee to performance (e.g., to actual costs) would be unworkable or of marginal utility.</w:t>
            </w:r>
          </w:p>
        </w:tc>
        <w:tc>
          <w:tcPr>
            <w:tcW w:w="937" w:type="pct"/>
            <w:gridSpan w:val="2"/>
            <w:tcBorders>
              <w:top w:val="outset" w:sz="6" w:space="0" w:color="auto"/>
              <w:left w:val="outset" w:sz="6" w:space="0" w:color="auto"/>
              <w:bottom w:val="outset" w:sz="6" w:space="0" w:color="auto"/>
              <w:right w:val="outset" w:sz="6" w:space="0" w:color="auto"/>
            </w:tcBorders>
          </w:tcPr>
          <w:p w:rsidR="0099754E" w:rsidRPr="00523FBD" w:rsidRDefault="0099754E">
            <w:pPr>
              <w:numPr>
                <w:ilvl w:val="0"/>
                <w:numId w:val="8"/>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The contractor expects substantial compensating benefits for absorbing part of the costs and/or foregoing fee or </w:t>
            </w:r>
          </w:p>
          <w:p w:rsidR="0099754E" w:rsidRPr="00523FBD" w:rsidRDefault="0099754E">
            <w:pPr>
              <w:numPr>
                <w:ilvl w:val="0"/>
                <w:numId w:val="8"/>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The vendor is a non-profit entity </w:t>
            </w:r>
          </w:p>
        </w:tc>
        <w:tc>
          <w:tcPr>
            <w:tcW w:w="781" w:type="pct"/>
            <w:tcBorders>
              <w:top w:val="outset" w:sz="6" w:space="0" w:color="auto"/>
              <w:left w:val="outset" w:sz="6" w:space="0" w:color="auto"/>
              <w:bottom w:val="outset" w:sz="6" w:space="0" w:color="auto"/>
            </w:tcBorders>
          </w:tcPr>
          <w:p w:rsidR="0099754E" w:rsidRPr="00523FBD" w:rsidRDefault="0099754E">
            <w:pPr>
              <w:pStyle w:val="NormalWeb"/>
              <w:rPr>
                <w:sz w:val="16"/>
                <w:szCs w:val="16"/>
              </w:rPr>
            </w:pPr>
            <w:r w:rsidRPr="00523FBD">
              <w:rPr>
                <w:sz w:val="16"/>
                <w:szCs w:val="16"/>
              </w:rPr>
              <w:t>No other type of contract is suitable (e.g., because costs are too low to justify an audit of the contractor's indirect expenses).</w:t>
            </w:r>
          </w:p>
        </w:tc>
      </w:tr>
      <w:tr w:rsidR="0099754E" w:rsidTr="001564FD">
        <w:trPr>
          <w:tblCellSpacing w:w="0" w:type="dxa"/>
        </w:trPr>
        <w:tc>
          <w:tcPr>
            <w:tcW w:w="1039" w:type="pct"/>
            <w:tcBorders>
              <w:top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b/>
                <w:bCs/>
                <w:sz w:val="16"/>
                <w:szCs w:val="16"/>
              </w:rPr>
              <w:t>Elements</w:t>
            </w:r>
          </w:p>
        </w:tc>
        <w:tc>
          <w:tcPr>
            <w:tcW w:w="806" w:type="pct"/>
            <w:tcBorders>
              <w:top w:val="outset" w:sz="6" w:space="0" w:color="auto"/>
              <w:left w:val="outset" w:sz="6" w:space="0" w:color="auto"/>
              <w:bottom w:val="outset" w:sz="6" w:space="0" w:color="auto"/>
              <w:right w:val="outset" w:sz="6" w:space="0" w:color="auto"/>
            </w:tcBorders>
          </w:tcPr>
          <w:p w:rsidR="0099754E" w:rsidRPr="00523FBD" w:rsidRDefault="0099754E">
            <w:pPr>
              <w:numPr>
                <w:ilvl w:val="0"/>
                <w:numId w:val="9"/>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Target cost </w:t>
            </w:r>
          </w:p>
          <w:p w:rsidR="0099754E" w:rsidRPr="00523FBD" w:rsidRDefault="0099754E">
            <w:pPr>
              <w:numPr>
                <w:ilvl w:val="0"/>
                <w:numId w:val="9"/>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Performance targets (optional) </w:t>
            </w:r>
          </w:p>
          <w:p w:rsidR="0099754E" w:rsidRPr="00523FBD" w:rsidRDefault="0099754E">
            <w:pPr>
              <w:numPr>
                <w:ilvl w:val="0"/>
                <w:numId w:val="9"/>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A minimum, maximum, and target fee </w:t>
            </w:r>
          </w:p>
          <w:p w:rsidR="0099754E" w:rsidRPr="00523FBD" w:rsidRDefault="0099754E">
            <w:pPr>
              <w:numPr>
                <w:ilvl w:val="0"/>
                <w:numId w:val="9"/>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A formula for adjusting fee based on actual costs and/or performance </w:t>
            </w:r>
          </w:p>
        </w:tc>
        <w:tc>
          <w:tcPr>
            <w:tcW w:w="890" w:type="pct"/>
            <w:gridSpan w:val="2"/>
            <w:tcBorders>
              <w:top w:val="outset" w:sz="6" w:space="0" w:color="auto"/>
              <w:left w:val="outset" w:sz="6" w:space="0" w:color="auto"/>
              <w:bottom w:val="outset" w:sz="6" w:space="0" w:color="auto"/>
              <w:right w:val="outset" w:sz="6" w:space="0" w:color="auto"/>
            </w:tcBorders>
          </w:tcPr>
          <w:p w:rsidR="0099754E" w:rsidRPr="00523FBD" w:rsidRDefault="0099754E">
            <w:pPr>
              <w:numPr>
                <w:ilvl w:val="0"/>
                <w:numId w:val="10"/>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Target cost </w:t>
            </w:r>
          </w:p>
          <w:p w:rsidR="0099754E" w:rsidRPr="00523FBD" w:rsidRDefault="0099754E">
            <w:pPr>
              <w:numPr>
                <w:ilvl w:val="0"/>
                <w:numId w:val="10"/>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Standards for evaluating performance </w:t>
            </w:r>
          </w:p>
          <w:p w:rsidR="0099754E" w:rsidRPr="00523FBD" w:rsidRDefault="0099754E">
            <w:pPr>
              <w:numPr>
                <w:ilvl w:val="0"/>
                <w:numId w:val="10"/>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A base and maximum fee </w:t>
            </w:r>
          </w:p>
          <w:p w:rsidR="0099754E" w:rsidRPr="00523FBD" w:rsidRDefault="0099754E">
            <w:pPr>
              <w:numPr>
                <w:ilvl w:val="0"/>
                <w:numId w:val="10"/>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Procedures for adjusting fee, based on performance against the standards </w:t>
            </w:r>
          </w:p>
        </w:tc>
        <w:tc>
          <w:tcPr>
            <w:tcW w:w="547" w:type="pct"/>
            <w:gridSpan w:val="2"/>
            <w:tcBorders>
              <w:top w:val="outset" w:sz="6" w:space="0" w:color="auto"/>
              <w:left w:val="outset" w:sz="6" w:space="0" w:color="auto"/>
              <w:bottom w:val="outset" w:sz="6" w:space="0" w:color="auto"/>
              <w:right w:val="outset" w:sz="6" w:space="0" w:color="auto"/>
            </w:tcBorders>
          </w:tcPr>
          <w:p w:rsidR="0099754E" w:rsidRPr="00523FBD" w:rsidRDefault="0099754E">
            <w:pPr>
              <w:numPr>
                <w:ilvl w:val="0"/>
                <w:numId w:val="11"/>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Target cost </w:t>
            </w:r>
          </w:p>
          <w:p w:rsidR="0099754E" w:rsidRPr="00523FBD" w:rsidRDefault="0099754E">
            <w:pPr>
              <w:numPr>
                <w:ilvl w:val="0"/>
                <w:numId w:val="11"/>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Fixed fee </w:t>
            </w:r>
          </w:p>
        </w:tc>
        <w:tc>
          <w:tcPr>
            <w:tcW w:w="937" w:type="pct"/>
            <w:gridSpan w:val="2"/>
            <w:tcBorders>
              <w:top w:val="outset" w:sz="6" w:space="0" w:color="auto"/>
              <w:left w:val="outset" w:sz="6" w:space="0" w:color="auto"/>
              <w:bottom w:val="outset" w:sz="6" w:space="0" w:color="auto"/>
              <w:right w:val="outset" w:sz="6" w:space="0" w:color="auto"/>
            </w:tcBorders>
          </w:tcPr>
          <w:p w:rsidR="0099754E" w:rsidRPr="00523FBD" w:rsidRDefault="0099754E">
            <w:pPr>
              <w:numPr>
                <w:ilvl w:val="0"/>
                <w:numId w:val="12"/>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Target cost </w:t>
            </w:r>
          </w:p>
          <w:p w:rsidR="0099754E" w:rsidRPr="00523FBD" w:rsidRDefault="0099754E">
            <w:pPr>
              <w:numPr>
                <w:ilvl w:val="0"/>
                <w:numId w:val="12"/>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If CS, an agreement on the Government's share of the cost. </w:t>
            </w:r>
          </w:p>
          <w:p w:rsidR="0099754E" w:rsidRPr="00523FBD" w:rsidRDefault="0099754E">
            <w:pPr>
              <w:numPr>
                <w:ilvl w:val="0"/>
                <w:numId w:val="12"/>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No fee </w:t>
            </w:r>
          </w:p>
        </w:tc>
        <w:tc>
          <w:tcPr>
            <w:tcW w:w="781" w:type="pct"/>
            <w:tcBorders>
              <w:top w:val="outset" w:sz="6" w:space="0" w:color="auto"/>
              <w:left w:val="outset" w:sz="6" w:space="0" w:color="auto"/>
              <w:bottom w:val="outset" w:sz="6" w:space="0" w:color="auto"/>
            </w:tcBorders>
          </w:tcPr>
          <w:p w:rsidR="0099754E" w:rsidRPr="00523FBD" w:rsidRDefault="0099754E">
            <w:pPr>
              <w:numPr>
                <w:ilvl w:val="0"/>
                <w:numId w:val="13"/>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A ceiling price </w:t>
            </w:r>
          </w:p>
          <w:p w:rsidR="0099754E" w:rsidRPr="00523FBD" w:rsidRDefault="0099754E">
            <w:pPr>
              <w:numPr>
                <w:ilvl w:val="0"/>
                <w:numId w:val="13"/>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A per-hour labor rate that also covers overhead and profit </w:t>
            </w:r>
          </w:p>
          <w:p w:rsidR="0099754E" w:rsidRPr="00523FBD" w:rsidRDefault="0099754E">
            <w:pPr>
              <w:numPr>
                <w:ilvl w:val="0"/>
                <w:numId w:val="13"/>
              </w:numPr>
              <w:spacing w:before="100" w:beforeAutospacing="1" w:after="100" w:afterAutospacing="1"/>
              <w:rPr>
                <w:rFonts w:ascii="Verdana" w:hAnsi="Verdana"/>
                <w:color w:val="000000"/>
                <w:sz w:val="16"/>
                <w:szCs w:val="16"/>
              </w:rPr>
            </w:pPr>
            <w:r w:rsidRPr="00523FBD">
              <w:rPr>
                <w:rFonts w:ascii="Verdana" w:hAnsi="Verdana"/>
                <w:color w:val="000000"/>
                <w:sz w:val="16"/>
                <w:szCs w:val="16"/>
              </w:rPr>
              <w:t xml:space="preserve">Provisions for reimbursing direct material costs </w:t>
            </w:r>
          </w:p>
        </w:tc>
      </w:tr>
      <w:tr w:rsidR="0099754E" w:rsidTr="001564FD">
        <w:trPr>
          <w:tblCellSpacing w:w="0" w:type="dxa"/>
        </w:trPr>
        <w:tc>
          <w:tcPr>
            <w:tcW w:w="1039" w:type="pct"/>
            <w:tcBorders>
              <w:top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b/>
                <w:bCs/>
                <w:sz w:val="16"/>
                <w:szCs w:val="16"/>
              </w:rPr>
              <w:t>Contractor is Obliged to:</w:t>
            </w:r>
          </w:p>
        </w:tc>
        <w:tc>
          <w:tcPr>
            <w:tcW w:w="3180" w:type="pct"/>
            <w:gridSpan w:val="7"/>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Make a good faith effort to meet the Government's needs within the estimated cost in the Schedule.</w:t>
            </w:r>
          </w:p>
        </w:tc>
        <w:tc>
          <w:tcPr>
            <w:tcW w:w="781" w:type="pct"/>
            <w:tcBorders>
              <w:top w:val="outset" w:sz="6" w:space="0" w:color="auto"/>
              <w:left w:val="outset" w:sz="6" w:space="0" w:color="auto"/>
              <w:bottom w:val="outset" w:sz="6" w:space="0" w:color="auto"/>
            </w:tcBorders>
          </w:tcPr>
          <w:p w:rsidR="0099754E" w:rsidRPr="00523FBD" w:rsidRDefault="0099754E">
            <w:pPr>
              <w:pStyle w:val="NormalWeb"/>
              <w:rPr>
                <w:sz w:val="16"/>
                <w:szCs w:val="16"/>
              </w:rPr>
            </w:pPr>
            <w:r w:rsidRPr="00523FBD">
              <w:rPr>
                <w:sz w:val="16"/>
                <w:szCs w:val="16"/>
              </w:rPr>
              <w:t>Make a good faith effort to meet the Government's needs within the ceiling price.</w:t>
            </w:r>
          </w:p>
        </w:tc>
      </w:tr>
      <w:tr w:rsidR="0099754E" w:rsidTr="001564FD">
        <w:trPr>
          <w:tblCellSpacing w:w="0" w:type="dxa"/>
        </w:trPr>
        <w:tc>
          <w:tcPr>
            <w:tcW w:w="1039" w:type="pct"/>
            <w:tcBorders>
              <w:top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b/>
                <w:bCs/>
                <w:sz w:val="16"/>
                <w:szCs w:val="16"/>
              </w:rPr>
              <w:t xml:space="preserve">Contractor Incentive </w:t>
            </w:r>
            <w:r w:rsidRPr="00523FBD">
              <w:rPr>
                <w:b/>
                <w:bCs/>
                <w:i/>
                <w:iCs/>
                <w:sz w:val="16"/>
                <w:szCs w:val="16"/>
              </w:rPr>
              <w:t>(other than maximizing goodwill)</w:t>
            </w:r>
            <w:r w:rsidRPr="00523FBD">
              <w:rPr>
                <w:b/>
                <w:bCs/>
                <w:i/>
                <w:iCs/>
                <w:sz w:val="16"/>
                <w:szCs w:val="16"/>
                <w:vertAlign w:val="superscript"/>
              </w:rPr>
              <w:t>1</w:t>
            </w:r>
          </w:p>
        </w:tc>
        <w:tc>
          <w:tcPr>
            <w:tcW w:w="806"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Realizes a higher fee by completing the work at a lower cost and/or by meeting other objective performance targets.</w:t>
            </w:r>
          </w:p>
        </w:tc>
        <w:tc>
          <w:tcPr>
            <w:tcW w:w="748"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Realizes a higher fee by meeting judgmental performance standards.</w:t>
            </w:r>
          </w:p>
        </w:tc>
        <w:tc>
          <w:tcPr>
            <w:tcW w:w="580" w:type="pct"/>
            <w:gridSpan w:val="2"/>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Realizes a higher rate of return (i.e., fee divided by total cost) as total cost decreases.</w:t>
            </w:r>
          </w:p>
        </w:tc>
        <w:tc>
          <w:tcPr>
            <w:tcW w:w="1045" w:type="pct"/>
            <w:gridSpan w:val="3"/>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If CS, shares in the cost of providing a deliverable of mutual benefit</w:t>
            </w:r>
          </w:p>
        </w:tc>
        <w:tc>
          <w:tcPr>
            <w:tcW w:w="781" w:type="pct"/>
            <w:tcBorders>
              <w:top w:val="outset" w:sz="6" w:space="0" w:color="auto"/>
              <w:left w:val="outset" w:sz="6" w:space="0" w:color="auto"/>
              <w:bottom w:val="outset" w:sz="6" w:space="0" w:color="auto"/>
            </w:tcBorders>
          </w:tcPr>
          <w:p w:rsidR="0099754E" w:rsidRPr="00523FBD" w:rsidRDefault="0099754E">
            <w:pPr>
              <w:rPr>
                <w:rFonts w:ascii="Verdana" w:hAnsi="Verdana"/>
                <w:color w:val="000000"/>
                <w:sz w:val="16"/>
                <w:szCs w:val="16"/>
              </w:rPr>
            </w:pPr>
            <w:r w:rsidRPr="00523FBD">
              <w:rPr>
                <w:rFonts w:ascii="Verdana" w:hAnsi="Verdana"/>
                <w:color w:val="000000"/>
                <w:sz w:val="16"/>
                <w:szCs w:val="16"/>
              </w:rPr>
              <w:t> </w:t>
            </w:r>
          </w:p>
        </w:tc>
      </w:tr>
      <w:tr w:rsidR="0099754E" w:rsidTr="001564FD">
        <w:trPr>
          <w:tblCellSpacing w:w="0" w:type="dxa"/>
        </w:trPr>
        <w:tc>
          <w:tcPr>
            <w:tcW w:w="1039" w:type="pct"/>
            <w:tcBorders>
              <w:top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b/>
                <w:bCs/>
                <w:sz w:val="16"/>
                <w:szCs w:val="16"/>
              </w:rPr>
              <w:t>Typical Application</w:t>
            </w:r>
          </w:p>
        </w:tc>
        <w:tc>
          <w:tcPr>
            <w:tcW w:w="806"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Research and development of the prototype for a major system.</w:t>
            </w:r>
          </w:p>
        </w:tc>
        <w:tc>
          <w:tcPr>
            <w:tcW w:w="748" w:type="pct"/>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Large scale research study.</w:t>
            </w:r>
          </w:p>
        </w:tc>
        <w:tc>
          <w:tcPr>
            <w:tcW w:w="580" w:type="pct"/>
            <w:gridSpan w:val="2"/>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Research study</w:t>
            </w:r>
          </w:p>
        </w:tc>
        <w:tc>
          <w:tcPr>
            <w:tcW w:w="1045" w:type="pct"/>
            <w:gridSpan w:val="3"/>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Joint research with educational institutions.</w:t>
            </w:r>
          </w:p>
        </w:tc>
        <w:tc>
          <w:tcPr>
            <w:tcW w:w="781" w:type="pct"/>
            <w:tcBorders>
              <w:top w:val="outset" w:sz="6" w:space="0" w:color="auto"/>
              <w:left w:val="outset" w:sz="6" w:space="0" w:color="auto"/>
              <w:bottom w:val="outset" w:sz="6" w:space="0" w:color="auto"/>
            </w:tcBorders>
          </w:tcPr>
          <w:p w:rsidR="0099754E" w:rsidRDefault="0099754E">
            <w:pPr>
              <w:pStyle w:val="NormalWeb"/>
              <w:rPr>
                <w:sz w:val="16"/>
                <w:szCs w:val="16"/>
              </w:rPr>
            </w:pPr>
            <w:r w:rsidRPr="00523FBD">
              <w:rPr>
                <w:sz w:val="16"/>
                <w:szCs w:val="16"/>
              </w:rPr>
              <w:t>Emergency repairs to heating plants and aircraft engines.</w:t>
            </w:r>
          </w:p>
          <w:p w:rsidR="0099754E" w:rsidRPr="00523FBD" w:rsidRDefault="0099754E">
            <w:pPr>
              <w:pStyle w:val="NormalWeb"/>
              <w:rPr>
                <w:sz w:val="16"/>
                <w:szCs w:val="16"/>
              </w:rPr>
            </w:pPr>
          </w:p>
        </w:tc>
      </w:tr>
      <w:tr w:rsidR="0099754E" w:rsidTr="001564FD">
        <w:trPr>
          <w:tblCellSpacing w:w="0" w:type="dxa"/>
        </w:trPr>
        <w:tc>
          <w:tcPr>
            <w:tcW w:w="1039" w:type="pct"/>
            <w:tcBorders>
              <w:top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b/>
                <w:bCs/>
                <w:sz w:val="16"/>
                <w:szCs w:val="16"/>
              </w:rPr>
              <w:t>Principal Limitations in FAR Parts 16, 32, 35, and 52</w:t>
            </w:r>
          </w:p>
        </w:tc>
        <w:tc>
          <w:tcPr>
            <w:tcW w:w="3180" w:type="pct"/>
            <w:gridSpan w:val="7"/>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The contractor must have an adequate accounting system. The Government must exercise surveillance during performance to ensure use of efficient methods and cost controls. Must be negotiated. Must be justified. Statutory and regulatory limits on the fees that may be negotiated. Must include the applicable Limitation of Cost clause at FAR 52.232-20 through 23.</w:t>
            </w:r>
          </w:p>
        </w:tc>
        <w:tc>
          <w:tcPr>
            <w:tcW w:w="781" w:type="pct"/>
            <w:tcBorders>
              <w:top w:val="outset" w:sz="6" w:space="0" w:color="auto"/>
              <w:left w:val="outset" w:sz="6" w:space="0" w:color="auto"/>
              <w:bottom w:val="outset" w:sz="6" w:space="0" w:color="auto"/>
            </w:tcBorders>
          </w:tcPr>
          <w:p w:rsidR="0099754E" w:rsidRPr="00523FBD" w:rsidRDefault="0099754E">
            <w:pPr>
              <w:pStyle w:val="NormalWeb"/>
              <w:rPr>
                <w:sz w:val="16"/>
                <w:szCs w:val="16"/>
              </w:rPr>
            </w:pPr>
            <w:r w:rsidRPr="00523FBD">
              <w:rPr>
                <w:sz w:val="16"/>
                <w:szCs w:val="16"/>
              </w:rPr>
              <w:t>Labor rates must be negotiated. MUST be justified. The Government MUST exercise appropriate surveillance to ensure efficient performance.</w:t>
            </w:r>
          </w:p>
        </w:tc>
      </w:tr>
      <w:tr w:rsidR="0099754E" w:rsidTr="001564FD">
        <w:trPr>
          <w:tblCellSpacing w:w="0" w:type="dxa"/>
        </w:trPr>
        <w:tc>
          <w:tcPr>
            <w:tcW w:w="1039" w:type="pct"/>
            <w:tcBorders>
              <w:top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b/>
                <w:bCs/>
                <w:sz w:val="16"/>
                <w:szCs w:val="16"/>
              </w:rPr>
              <w:t>Variants</w:t>
            </w:r>
          </w:p>
        </w:tc>
        <w:tc>
          <w:tcPr>
            <w:tcW w:w="806" w:type="pct"/>
            <w:tcBorders>
              <w:top w:val="outset" w:sz="6" w:space="0" w:color="auto"/>
              <w:left w:val="outset" w:sz="6" w:space="0" w:color="auto"/>
              <w:bottom w:val="outset" w:sz="6" w:space="0" w:color="auto"/>
              <w:right w:val="outset" w:sz="6" w:space="0" w:color="auto"/>
            </w:tcBorders>
          </w:tcPr>
          <w:p w:rsidR="0099754E" w:rsidRPr="00523FBD" w:rsidRDefault="0099754E">
            <w:pPr>
              <w:rPr>
                <w:rFonts w:ascii="Verdana" w:hAnsi="Verdana"/>
                <w:color w:val="000000"/>
                <w:sz w:val="16"/>
                <w:szCs w:val="16"/>
              </w:rPr>
            </w:pPr>
            <w:r w:rsidRPr="00523FBD">
              <w:rPr>
                <w:rFonts w:ascii="Verdana" w:hAnsi="Verdana"/>
                <w:color w:val="000000"/>
                <w:sz w:val="16"/>
                <w:szCs w:val="16"/>
              </w:rPr>
              <w:t> </w:t>
            </w:r>
          </w:p>
        </w:tc>
        <w:tc>
          <w:tcPr>
            <w:tcW w:w="748" w:type="pct"/>
            <w:tcBorders>
              <w:top w:val="outset" w:sz="6" w:space="0" w:color="auto"/>
              <w:left w:val="outset" w:sz="6" w:space="0" w:color="auto"/>
              <w:bottom w:val="outset" w:sz="6" w:space="0" w:color="auto"/>
              <w:right w:val="outset" w:sz="6" w:space="0" w:color="auto"/>
            </w:tcBorders>
          </w:tcPr>
          <w:p w:rsidR="0099754E" w:rsidRPr="00523FBD" w:rsidRDefault="0099754E">
            <w:pPr>
              <w:rPr>
                <w:rFonts w:ascii="Verdana" w:hAnsi="Verdana"/>
                <w:color w:val="000000"/>
                <w:sz w:val="16"/>
                <w:szCs w:val="16"/>
              </w:rPr>
            </w:pPr>
            <w:r w:rsidRPr="00523FBD">
              <w:rPr>
                <w:rFonts w:ascii="Verdana" w:hAnsi="Verdana"/>
                <w:color w:val="000000"/>
                <w:sz w:val="16"/>
                <w:szCs w:val="16"/>
              </w:rPr>
              <w:t> </w:t>
            </w:r>
          </w:p>
        </w:tc>
        <w:tc>
          <w:tcPr>
            <w:tcW w:w="580" w:type="pct"/>
            <w:gridSpan w:val="2"/>
            <w:tcBorders>
              <w:top w:val="outset" w:sz="6" w:space="0" w:color="auto"/>
              <w:left w:val="outset" w:sz="6" w:space="0" w:color="auto"/>
              <w:bottom w:val="outset" w:sz="6" w:space="0" w:color="auto"/>
              <w:right w:val="outset" w:sz="6" w:space="0" w:color="auto"/>
            </w:tcBorders>
          </w:tcPr>
          <w:p w:rsidR="0099754E" w:rsidRPr="00523FBD" w:rsidRDefault="0099754E">
            <w:pPr>
              <w:pStyle w:val="NormalWeb"/>
              <w:rPr>
                <w:sz w:val="16"/>
                <w:szCs w:val="16"/>
              </w:rPr>
            </w:pPr>
            <w:r w:rsidRPr="00523FBD">
              <w:rPr>
                <w:sz w:val="16"/>
                <w:szCs w:val="16"/>
              </w:rPr>
              <w:t>Completion or Term.</w:t>
            </w:r>
          </w:p>
        </w:tc>
        <w:tc>
          <w:tcPr>
            <w:tcW w:w="1045" w:type="pct"/>
            <w:gridSpan w:val="3"/>
            <w:tcBorders>
              <w:top w:val="outset" w:sz="6" w:space="0" w:color="auto"/>
              <w:left w:val="outset" w:sz="6" w:space="0" w:color="auto"/>
              <w:bottom w:val="outset" w:sz="6" w:space="0" w:color="auto"/>
              <w:right w:val="outset" w:sz="6" w:space="0" w:color="auto"/>
            </w:tcBorders>
          </w:tcPr>
          <w:p w:rsidR="0099754E" w:rsidRPr="00523FBD" w:rsidRDefault="0099754E">
            <w:pPr>
              <w:rPr>
                <w:rFonts w:ascii="Verdana" w:hAnsi="Verdana"/>
                <w:color w:val="000000"/>
                <w:sz w:val="16"/>
                <w:szCs w:val="16"/>
              </w:rPr>
            </w:pPr>
            <w:r w:rsidRPr="00523FBD">
              <w:rPr>
                <w:rFonts w:ascii="Verdana" w:hAnsi="Verdana"/>
                <w:color w:val="000000"/>
                <w:sz w:val="16"/>
                <w:szCs w:val="16"/>
              </w:rPr>
              <w:t> </w:t>
            </w:r>
          </w:p>
        </w:tc>
        <w:tc>
          <w:tcPr>
            <w:tcW w:w="781" w:type="pct"/>
            <w:tcBorders>
              <w:top w:val="outset" w:sz="6" w:space="0" w:color="auto"/>
              <w:left w:val="outset" w:sz="6" w:space="0" w:color="auto"/>
              <w:bottom w:val="outset" w:sz="6" w:space="0" w:color="auto"/>
            </w:tcBorders>
          </w:tcPr>
          <w:p w:rsidR="0099754E" w:rsidRPr="00523FBD" w:rsidRDefault="0099754E">
            <w:pPr>
              <w:pStyle w:val="NormalWeb"/>
              <w:rPr>
                <w:sz w:val="16"/>
                <w:szCs w:val="16"/>
              </w:rPr>
            </w:pPr>
            <w:r w:rsidRPr="00523FBD">
              <w:rPr>
                <w:sz w:val="16"/>
                <w:szCs w:val="16"/>
              </w:rPr>
              <w:t>Labor Hour (LH)</w:t>
            </w:r>
          </w:p>
        </w:tc>
      </w:tr>
    </w:tbl>
    <w:p w:rsidR="0099754E" w:rsidRDefault="0099754E" w:rsidP="00653866"/>
    <w:p w:rsidR="0099754E" w:rsidRDefault="0099754E" w:rsidP="00653866"/>
    <w:p w:rsidR="0099754E" w:rsidRDefault="0099754E" w:rsidP="00653866"/>
    <w:p w:rsidR="0099754E" w:rsidRDefault="0099754E" w:rsidP="00653866"/>
    <w:p w:rsidR="0099754E" w:rsidRPr="001E0533" w:rsidRDefault="0099754E" w:rsidP="00653866">
      <w:pPr>
        <w:spacing w:before="100" w:beforeAutospacing="1" w:after="100" w:afterAutospacing="1"/>
        <w:rPr>
          <w:color w:val="000000"/>
        </w:rPr>
      </w:pPr>
      <w:r w:rsidRPr="001E0533">
        <w:rPr>
          <w:bCs/>
          <w:i/>
          <w:color w:val="000000"/>
        </w:rPr>
        <w:t>Fixed-Price Economic Price Adjustment</w:t>
      </w:r>
      <w:r w:rsidRPr="001E0533">
        <w:rPr>
          <w:i/>
          <w:color w:val="000000"/>
        </w:rPr>
        <w:t xml:space="preserve"> (FPEPA)</w:t>
      </w:r>
      <w:r>
        <w:rPr>
          <w:color w:val="000000"/>
        </w:rPr>
        <w:t>.</w:t>
      </w:r>
      <w:r w:rsidRPr="001E0533">
        <w:rPr>
          <w:i/>
          <w:color w:val="000000"/>
        </w:rPr>
        <w:t xml:space="preserve"> </w:t>
      </w:r>
      <w:r w:rsidRPr="00A5407D">
        <w:rPr>
          <w:color w:val="000000"/>
        </w:rPr>
        <w:t>(</w:t>
      </w:r>
      <w:hyperlink r:id="rId6" w:anchor="1046478" w:history="1">
        <w:r w:rsidRPr="00A5407D">
          <w:rPr>
            <w:color w:val="0000FF"/>
            <w:u w:val="single"/>
          </w:rPr>
          <w:t>FAR 16.203</w:t>
        </w:r>
      </w:hyperlink>
      <w:r w:rsidRPr="00A5407D">
        <w:rPr>
          <w:color w:val="000000"/>
        </w:rPr>
        <w:t>)</w:t>
      </w:r>
      <w:r w:rsidRPr="001E0533">
        <w:rPr>
          <w:color w:val="000000"/>
        </w:rPr>
        <w:t>  A FPEPA contract is designed to cope with the economic uncertainties that threaten long-term fixed-price arrangements. The economic price adjustment (EPA) provisions provide for both price increases and decreases to protect the Government and the contractor from the effects of economic changes.</w:t>
      </w:r>
      <w:r>
        <w:rPr>
          <w:color w:val="000000"/>
        </w:rPr>
        <w:t xml:space="preserve">  </w:t>
      </w:r>
      <w:r w:rsidRPr="001E0533">
        <w:rPr>
          <w:color w:val="000000"/>
        </w:rPr>
        <w:t>You may use an FPEPA contract in sealed bidding or negotiation when both of the following conditions exist:</w:t>
      </w:r>
    </w:p>
    <w:p w:rsidR="0099754E" w:rsidRPr="001E0533" w:rsidRDefault="0099754E" w:rsidP="00653866">
      <w:pPr>
        <w:numPr>
          <w:ilvl w:val="0"/>
          <w:numId w:val="14"/>
        </w:numPr>
        <w:spacing w:before="100" w:beforeAutospacing="1" w:after="100" w:afterAutospacing="1"/>
        <w:rPr>
          <w:color w:val="000000"/>
        </w:rPr>
      </w:pPr>
      <w:r w:rsidRPr="001E0533">
        <w:rPr>
          <w:color w:val="000000"/>
        </w:rPr>
        <w:t xml:space="preserve">There is serious doubt concerning the stability of market or labor conditions that will exist during an extended period of contract performance. </w:t>
      </w:r>
    </w:p>
    <w:p w:rsidR="0099754E" w:rsidRPr="001E0533" w:rsidRDefault="0099754E" w:rsidP="00653866">
      <w:pPr>
        <w:numPr>
          <w:ilvl w:val="1"/>
          <w:numId w:val="19"/>
        </w:numPr>
        <w:spacing w:before="100" w:beforeAutospacing="1" w:after="100" w:afterAutospacing="1"/>
        <w:rPr>
          <w:color w:val="000000"/>
        </w:rPr>
      </w:pPr>
      <w:r w:rsidRPr="001E0533">
        <w:rPr>
          <w:color w:val="000000"/>
        </w:rPr>
        <w:t xml:space="preserve">Volatility of the markets for labor and material. The more volatile the market, the greater the benefits that can be derived from FPEPA utilization. </w:t>
      </w:r>
    </w:p>
    <w:p w:rsidR="0099754E" w:rsidRPr="001E0533" w:rsidRDefault="0099754E" w:rsidP="00653866">
      <w:pPr>
        <w:numPr>
          <w:ilvl w:val="1"/>
          <w:numId w:val="19"/>
        </w:numPr>
        <w:spacing w:before="100" w:beforeAutospacing="1" w:after="100" w:afterAutospacing="1"/>
        <w:rPr>
          <w:color w:val="000000"/>
        </w:rPr>
      </w:pPr>
      <w:r w:rsidRPr="001E0533">
        <w:rPr>
          <w:color w:val="000000"/>
        </w:rPr>
        <w:t xml:space="preserve">Projected contract period. The longer the contract, the greater the contractor's exposure to an uncertain market. FPEPA contracts are normally not used for contracts that will be completed within six months of contract award. </w:t>
      </w:r>
    </w:p>
    <w:p w:rsidR="0099754E" w:rsidRPr="001E0533" w:rsidRDefault="0099754E" w:rsidP="00653866">
      <w:pPr>
        <w:numPr>
          <w:ilvl w:val="1"/>
          <w:numId w:val="19"/>
        </w:numPr>
        <w:spacing w:before="100" w:beforeAutospacing="1" w:after="100" w:afterAutospacing="1"/>
        <w:rPr>
          <w:color w:val="000000"/>
        </w:rPr>
      </w:pPr>
      <w:r w:rsidRPr="001E0533">
        <w:rPr>
          <w:color w:val="000000"/>
        </w:rPr>
        <w:t xml:space="preserve">The amount of competition expected. If markets are truly volatile, many firms may be unwilling to submit an offer without EPA protection. </w:t>
      </w:r>
    </w:p>
    <w:p w:rsidR="0099754E" w:rsidRPr="001E0533" w:rsidRDefault="0099754E" w:rsidP="00653866">
      <w:pPr>
        <w:numPr>
          <w:ilvl w:val="1"/>
          <w:numId w:val="19"/>
        </w:numPr>
        <w:spacing w:before="100" w:beforeAutospacing="1" w:after="100" w:afterAutospacing="1"/>
        <w:rPr>
          <w:color w:val="000000"/>
        </w:rPr>
      </w:pPr>
      <w:r w:rsidRPr="001E0533">
        <w:rPr>
          <w:color w:val="000000"/>
        </w:rPr>
        <w:t>Dollar value of the contract. The greater the cost risk to the contractor, the greater the benefits that can be derived from an FPEPA contract. In the DoD, adjustments based on actual labor or material cost are generally not used for contracts of $50,000 or less (</w:t>
      </w:r>
      <w:hyperlink r:id="rId7" w:history="1">
        <w:r w:rsidRPr="001E0533">
          <w:rPr>
            <w:color w:val="0000FF"/>
            <w:u w:val="single"/>
          </w:rPr>
          <w:t>DFARS 216. 203-4(c)</w:t>
        </w:r>
      </w:hyperlink>
      <w:r w:rsidRPr="001E0533">
        <w:rPr>
          <w:color w:val="000000"/>
        </w:rPr>
        <w:t xml:space="preserve">). </w:t>
      </w:r>
    </w:p>
    <w:p w:rsidR="0099754E" w:rsidRPr="001E0533" w:rsidRDefault="0099754E" w:rsidP="00653866">
      <w:pPr>
        <w:numPr>
          <w:ilvl w:val="0"/>
          <w:numId w:val="14"/>
        </w:numPr>
        <w:spacing w:before="100" w:beforeAutospacing="1" w:after="100" w:afterAutospacing="1"/>
        <w:rPr>
          <w:color w:val="000000"/>
        </w:rPr>
      </w:pPr>
      <w:r w:rsidRPr="001E0533">
        <w:rPr>
          <w:color w:val="000000"/>
        </w:rPr>
        <w:t xml:space="preserve">Contingencies that would otherwise be included in the contract price can be identified and covered separately in the contract. </w:t>
      </w:r>
    </w:p>
    <w:p w:rsidR="0099754E" w:rsidRPr="001E0533" w:rsidRDefault="0099754E" w:rsidP="00653866">
      <w:pPr>
        <w:spacing w:before="100" w:beforeAutospacing="1" w:after="100" w:afterAutospacing="1"/>
        <w:rPr>
          <w:color w:val="000000"/>
        </w:rPr>
      </w:pPr>
      <w:r w:rsidRPr="001E0533">
        <w:rPr>
          <w:color w:val="000000"/>
        </w:rPr>
        <w:t>You must not use an FPEPA contract unless you have determined that it is necessary for one of the following reasons.</w:t>
      </w:r>
    </w:p>
    <w:p w:rsidR="0099754E" w:rsidRPr="001E0533" w:rsidRDefault="0099754E" w:rsidP="00653866">
      <w:pPr>
        <w:numPr>
          <w:ilvl w:val="0"/>
          <w:numId w:val="26"/>
        </w:numPr>
        <w:spacing w:before="100" w:beforeAutospacing="1" w:after="100" w:afterAutospacing="1"/>
        <w:rPr>
          <w:color w:val="000000"/>
        </w:rPr>
      </w:pPr>
      <w:r w:rsidRPr="001E0533">
        <w:rPr>
          <w:color w:val="000000"/>
        </w:rPr>
        <w:t xml:space="preserve">To protect the contractor and the Government against significant fluctuations in labor or material costs. </w:t>
      </w:r>
    </w:p>
    <w:p w:rsidR="0099754E" w:rsidRPr="001E0533" w:rsidRDefault="0099754E" w:rsidP="00653866">
      <w:pPr>
        <w:numPr>
          <w:ilvl w:val="0"/>
          <w:numId w:val="26"/>
        </w:numPr>
        <w:spacing w:before="100" w:beforeAutospacing="1" w:after="100" w:afterAutospacing="1"/>
        <w:rPr>
          <w:color w:val="000000"/>
        </w:rPr>
      </w:pPr>
      <w:r w:rsidRPr="001E0533">
        <w:rPr>
          <w:color w:val="000000"/>
        </w:rPr>
        <w:t xml:space="preserve">To provide for contract price adjustment in the event of changes in the contractor's established prices. </w:t>
      </w:r>
    </w:p>
    <w:p w:rsidR="0099754E" w:rsidRPr="001E0533" w:rsidRDefault="0099754E" w:rsidP="00653866">
      <w:pPr>
        <w:spacing w:before="100" w:beforeAutospacing="1" w:after="100" w:afterAutospacing="1"/>
        <w:rPr>
          <w:color w:val="000000"/>
        </w:rPr>
      </w:pPr>
      <w:r w:rsidRPr="001E0533">
        <w:rPr>
          <w:i/>
          <w:iCs/>
          <w:color w:val="000000"/>
        </w:rPr>
        <w:t>Fixed Price Award Fee (FPAF)</w:t>
      </w:r>
      <w:r>
        <w:rPr>
          <w:iCs/>
          <w:color w:val="000000"/>
        </w:rPr>
        <w:t>.</w:t>
      </w:r>
      <w:r w:rsidRPr="001E0533">
        <w:rPr>
          <w:i/>
          <w:color w:val="000000"/>
        </w:rPr>
        <w:t xml:space="preserve"> </w:t>
      </w:r>
      <w:r w:rsidRPr="00A5407D">
        <w:rPr>
          <w:color w:val="000000"/>
        </w:rPr>
        <w:t>(</w:t>
      </w:r>
      <w:hyperlink r:id="rId8" w:anchor="1046478" w:history="1">
        <w:r w:rsidRPr="00A5407D">
          <w:rPr>
            <w:color w:val="0000FF"/>
            <w:u w:val="single"/>
          </w:rPr>
          <w:t>FAR 16.404(a)</w:t>
        </w:r>
      </w:hyperlink>
      <w:r w:rsidRPr="00A5407D">
        <w:rPr>
          <w:color w:val="000000"/>
        </w:rPr>
        <w:t xml:space="preserve"> and </w:t>
      </w:r>
      <w:hyperlink r:id="rId9" w:history="1">
        <w:r w:rsidRPr="00A5407D">
          <w:rPr>
            <w:color w:val="0000FF"/>
            <w:u w:val="single"/>
          </w:rPr>
          <w:t>DFARS 216.470</w:t>
        </w:r>
      </w:hyperlink>
      <w:r w:rsidRPr="00A5407D">
        <w:rPr>
          <w:color w:val="000000"/>
        </w:rPr>
        <w:t>)</w:t>
      </w:r>
      <w:r w:rsidRPr="001E0533">
        <w:rPr>
          <w:color w:val="000000"/>
        </w:rPr>
        <w:t>  You may use award-fee provisions in fixed-price contracts when the Government wishes to motivate a contractor and other incentives cannot be used because contractor performance cannot be measured objectively. Such contracts must:</w:t>
      </w:r>
    </w:p>
    <w:p w:rsidR="0099754E" w:rsidRPr="001E0533" w:rsidRDefault="0099754E" w:rsidP="00653866">
      <w:pPr>
        <w:numPr>
          <w:ilvl w:val="0"/>
          <w:numId w:val="16"/>
        </w:numPr>
        <w:spacing w:before="100" w:beforeAutospacing="1" w:after="100" w:afterAutospacing="1"/>
        <w:rPr>
          <w:color w:val="000000"/>
        </w:rPr>
      </w:pPr>
      <w:r w:rsidRPr="001E0533">
        <w:rPr>
          <w:color w:val="000000"/>
        </w:rPr>
        <w:t>Establish a fixed price (including normal profit) for the effort.  This price will be paid for satisfactory contract performance. Award fee earned (if any) will be paid in ad</w:t>
      </w:r>
      <w:r>
        <w:rPr>
          <w:color w:val="000000"/>
        </w:rPr>
        <w:t>dition to that fixed price.</w:t>
      </w:r>
    </w:p>
    <w:p w:rsidR="0099754E" w:rsidRPr="001E0533" w:rsidRDefault="0099754E" w:rsidP="00653866">
      <w:pPr>
        <w:numPr>
          <w:ilvl w:val="0"/>
          <w:numId w:val="16"/>
        </w:numPr>
        <w:spacing w:before="100" w:beforeAutospacing="1" w:after="100" w:afterAutospacing="1"/>
        <w:rPr>
          <w:color w:val="000000"/>
        </w:rPr>
      </w:pPr>
      <w:r w:rsidRPr="001E0533">
        <w:rPr>
          <w:color w:val="000000"/>
        </w:rPr>
        <w:t>Provide for periodic evaluation of the contractor's perform</w:t>
      </w:r>
      <w:r>
        <w:rPr>
          <w:color w:val="000000"/>
        </w:rPr>
        <w:t>ance against an award-fee plan</w:t>
      </w:r>
    </w:p>
    <w:p w:rsidR="0099754E" w:rsidRPr="001E0533" w:rsidRDefault="0099754E" w:rsidP="00653866">
      <w:pPr>
        <w:spacing w:before="100" w:beforeAutospacing="1" w:after="100" w:afterAutospacing="1"/>
        <w:rPr>
          <w:color w:val="000000"/>
        </w:rPr>
      </w:pPr>
      <w:r w:rsidRPr="001E0533">
        <w:rPr>
          <w:color w:val="000000"/>
        </w:rPr>
        <w:t>Do not consider an FPAF unless the following conditions exist:</w:t>
      </w:r>
    </w:p>
    <w:p w:rsidR="0099754E" w:rsidRPr="001E0533" w:rsidRDefault="0099754E" w:rsidP="00653866">
      <w:pPr>
        <w:numPr>
          <w:ilvl w:val="0"/>
          <w:numId w:val="27"/>
        </w:numPr>
        <w:spacing w:before="100" w:beforeAutospacing="1" w:after="100" w:afterAutospacing="1"/>
        <w:rPr>
          <w:color w:val="000000"/>
        </w:rPr>
      </w:pPr>
      <w:r w:rsidRPr="001E0533">
        <w:rPr>
          <w:color w:val="000000"/>
        </w:rPr>
        <w:t>The administrative costs of conducting award-fee evaluations are not expected t</w:t>
      </w:r>
      <w:r>
        <w:rPr>
          <w:color w:val="000000"/>
        </w:rPr>
        <w:t>o exceed the expected benefits</w:t>
      </w:r>
    </w:p>
    <w:p w:rsidR="0099754E" w:rsidRPr="001E0533" w:rsidRDefault="0099754E" w:rsidP="00653866">
      <w:pPr>
        <w:numPr>
          <w:ilvl w:val="0"/>
          <w:numId w:val="27"/>
        </w:numPr>
        <w:spacing w:before="100" w:beforeAutospacing="1" w:after="100" w:afterAutospacing="1"/>
        <w:rPr>
          <w:color w:val="000000"/>
        </w:rPr>
      </w:pPr>
      <w:r w:rsidRPr="001E0533">
        <w:rPr>
          <w:color w:val="000000"/>
        </w:rPr>
        <w:t>Procedures have been established for cond</w:t>
      </w:r>
      <w:r>
        <w:rPr>
          <w:color w:val="000000"/>
        </w:rPr>
        <w:t>ucting the award-fee evaluation</w:t>
      </w:r>
      <w:r w:rsidRPr="001E0533">
        <w:rPr>
          <w:color w:val="000000"/>
        </w:rPr>
        <w:t xml:space="preserve"> </w:t>
      </w:r>
    </w:p>
    <w:p w:rsidR="0099754E" w:rsidRPr="001E0533" w:rsidRDefault="0099754E" w:rsidP="00653866">
      <w:pPr>
        <w:numPr>
          <w:ilvl w:val="0"/>
          <w:numId w:val="27"/>
        </w:numPr>
        <w:spacing w:before="100" w:beforeAutospacing="1" w:after="100" w:afterAutospacing="1"/>
        <w:rPr>
          <w:color w:val="000000"/>
        </w:rPr>
      </w:pPr>
      <w:r w:rsidRPr="001E0533">
        <w:rPr>
          <w:color w:val="000000"/>
        </w:rPr>
        <w:t>The award-fee</w:t>
      </w:r>
      <w:r>
        <w:rPr>
          <w:color w:val="000000"/>
        </w:rPr>
        <w:t xml:space="preserve"> board has been established</w:t>
      </w:r>
      <w:r w:rsidRPr="001E0533">
        <w:rPr>
          <w:color w:val="000000"/>
        </w:rPr>
        <w:t xml:space="preserve"> </w:t>
      </w:r>
    </w:p>
    <w:p w:rsidR="0099754E" w:rsidRPr="001E0533" w:rsidRDefault="0099754E" w:rsidP="00653866">
      <w:pPr>
        <w:numPr>
          <w:ilvl w:val="0"/>
          <w:numId w:val="27"/>
        </w:numPr>
        <w:spacing w:before="100" w:beforeAutospacing="1" w:after="100" w:afterAutospacing="1"/>
        <w:rPr>
          <w:color w:val="000000"/>
        </w:rPr>
      </w:pPr>
      <w:r w:rsidRPr="001E0533">
        <w:rPr>
          <w:color w:val="000000"/>
        </w:rPr>
        <w:t xml:space="preserve">An individual above the level of the contracting officer approved the </w:t>
      </w:r>
      <w:r>
        <w:rPr>
          <w:color w:val="000000"/>
        </w:rPr>
        <w:t>fixed-price-award-fee incentive</w:t>
      </w:r>
      <w:r w:rsidRPr="001E0533">
        <w:rPr>
          <w:color w:val="000000"/>
        </w:rPr>
        <w:t xml:space="preserve"> </w:t>
      </w:r>
    </w:p>
    <w:p w:rsidR="0099754E" w:rsidRPr="001E0533" w:rsidRDefault="0099754E" w:rsidP="00653866">
      <w:pPr>
        <w:spacing w:before="100" w:beforeAutospacing="1" w:after="100" w:afterAutospacing="1"/>
        <w:rPr>
          <w:color w:val="000000"/>
        </w:rPr>
      </w:pPr>
      <w:bookmarkStart w:id="0" w:name="1.2.2"/>
      <w:bookmarkStart w:id="1" w:name="1.3"/>
      <w:bookmarkEnd w:id="0"/>
      <w:bookmarkEnd w:id="1"/>
      <w:r w:rsidRPr="001E0533">
        <w:rPr>
          <w:i/>
          <w:iCs/>
          <w:color w:val="000000"/>
        </w:rPr>
        <w:t>Fixed Price Incentive Fee (FPIF)</w:t>
      </w:r>
      <w:r>
        <w:rPr>
          <w:iCs/>
          <w:color w:val="000000"/>
        </w:rPr>
        <w:t>.</w:t>
      </w:r>
      <w:r w:rsidRPr="001E0533">
        <w:rPr>
          <w:i/>
          <w:color w:val="000000"/>
        </w:rPr>
        <w:t xml:space="preserve"> </w:t>
      </w:r>
      <w:r w:rsidRPr="00A5407D">
        <w:rPr>
          <w:color w:val="000000"/>
        </w:rPr>
        <w:t>(</w:t>
      </w:r>
      <w:hyperlink r:id="rId10" w:anchor="1046478" w:history="1">
        <w:r w:rsidRPr="00A5407D">
          <w:rPr>
            <w:color w:val="0000FF"/>
            <w:u w:val="single"/>
          </w:rPr>
          <w:t>FAR 16.403</w:t>
        </w:r>
      </w:hyperlink>
      <w:r w:rsidRPr="00A5407D">
        <w:rPr>
          <w:color w:val="000000"/>
        </w:rPr>
        <w:t xml:space="preserve"> and </w:t>
      </w:r>
      <w:hyperlink r:id="rId11" w:anchor="1046478" w:history="1">
        <w:r w:rsidRPr="00A5407D">
          <w:rPr>
            <w:color w:val="0000FF"/>
            <w:u w:val="single"/>
          </w:rPr>
          <w:t>16.403-1(b)</w:t>
        </w:r>
      </w:hyperlink>
      <w:r w:rsidRPr="00A5407D">
        <w:rPr>
          <w:color w:val="000000"/>
        </w:rPr>
        <w:t>)</w:t>
      </w:r>
      <w:r w:rsidRPr="001E0533">
        <w:rPr>
          <w:color w:val="000000"/>
        </w:rPr>
        <w:t xml:space="preserve"> </w:t>
      </w:r>
      <w:r w:rsidRPr="001E0533">
        <w:t>A fixed-price incentive contract is a fixed-price type contract with provisions for adjustment of profit. The final contract price is based on a comparison between the final negotiated total costs and the total target costs.</w:t>
      </w:r>
      <w:r w:rsidRPr="001E0533">
        <w:rPr>
          <w:color w:val="000000"/>
        </w:rPr>
        <w:t xml:space="preserve">  A FPIF contract is appropriate when:</w:t>
      </w:r>
    </w:p>
    <w:p w:rsidR="0099754E" w:rsidRPr="001E0533" w:rsidRDefault="0099754E" w:rsidP="00653866">
      <w:pPr>
        <w:numPr>
          <w:ilvl w:val="0"/>
          <w:numId w:val="15"/>
        </w:numPr>
        <w:spacing w:before="100" w:beforeAutospacing="1" w:after="100" w:afterAutospacing="1"/>
        <w:rPr>
          <w:color w:val="000000"/>
        </w:rPr>
      </w:pPr>
      <w:r w:rsidRPr="001E0533">
        <w:rPr>
          <w:color w:val="000000"/>
        </w:rPr>
        <w:t>A firm fixed</w:t>
      </w:r>
      <w:r>
        <w:rPr>
          <w:color w:val="000000"/>
        </w:rPr>
        <w:t>-price contract is not suitable</w:t>
      </w:r>
      <w:r w:rsidRPr="001E0533">
        <w:rPr>
          <w:color w:val="000000"/>
        </w:rPr>
        <w:t xml:space="preserve"> </w:t>
      </w:r>
    </w:p>
    <w:p w:rsidR="0099754E" w:rsidRPr="001E0533" w:rsidRDefault="0099754E" w:rsidP="00653866">
      <w:pPr>
        <w:numPr>
          <w:ilvl w:val="0"/>
          <w:numId w:val="15"/>
        </w:numPr>
        <w:spacing w:before="100" w:beforeAutospacing="1" w:after="100" w:afterAutospacing="1"/>
        <w:rPr>
          <w:color w:val="000000"/>
        </w:rPr>
      </w:pPr>
      <w:r w:rsidRPr="001E0533">
        <w:rPr>
          <w:color w:val="000000"/>
        </w:rPr>
        <w:t>The nature of the supplies or services being acquired and other circumstances of the acquisition are such that the contractor's assumption of a degree of cost responsibility will provide a positive profit incentive for effecti</w:t>
      </w:r>
      <w:r>
        <w:rPr>
          <w:color w:val="000000"/>
        </w:rPr>
        <w:t>ve cost control and performance</w:t>
      </w:r>
      <w:r w:rsidRPr="001E0533">
        <w:rPr>
          <w:color w:val="000000"/>
        </w:rPr>
        <w:t xml:space="preserve"> </w:t>
      </w:r>
    </w:p>
    <w:p w:rsidR="0099754E" w:rsidRPr="001E0533" w:rsidRDefault="0099754E" w:rsidP="00653866">
      <w:pPr>
        <w:numPr>
          <w:ilvl w:val="0"/>
          <w:numId w:val="15"/>
        </w:numPr>
        <w:spacing w:before="100" w:beforeAutospacing="1" w:after="100" w:afterAutospacing="1"/>
        <w:rPr>
          <w:color w:val="000000"/>
        </w:rPr>
      </w:pPr>
      <w:r w:rsidRPr="001E0533">
        <w:rPr>
          <w:color w:val="000000"/>
        </w:rPr>
        <w:t xml:space="preserve">The parties can negotiate (at the outset) a firm target cost, target profit, and profit adjustment formula that will provide a fair and reasonable incentive and a ceiling that provides for the contractor to assume an appropriate share of the risk. </w:t>
      </w:r>
    </w:p>
    <w:p w:rsidR="0099754E" w:rsidRPr="001E0533" w:rsidRDefault="0099754E" w:rsidP="00653866">
      <w:pPr>
        <w:numPr>
          <w:ilvl w:val="0"/>
          <w:numId w:val="15"/>
        </w:numPr>
        <w:spacing w:before="100" w:beforeAutospacing="1" w:after="100" w:afterAutospacing="1"/>
        <w:rPr>
          <w:color w:val="000000"/>
        </w:rPr>
      </w:pPr>
      <w:r w:rsidRPr="001E0533">
        <w:rPr>
          <w:color w:val="000000"/>
        </w:rPr>
        <w:t xml:space="preserve">If the contract also includes incentives on technical performance and/or delivery, the performance requirements provide a reasonable opportunity for the incentives to have a meaningful impact on the contractor's management of the work. </w:t>
      </w:r>
    </w:p>
    <w:p w:rsidR="0099754E" w:rsidRPr="001E0533" w:rsidRDefault="0099754E" w:rsidP="00653866">
      <w:pPr>
        <w:spacing w:before="100" w:beforeAutospacing="1" w:after="100" w:afterAutospacing="1"/>
        <w:rPr>
          <w:color w:val="000000"/>
        </w:rPr>
      </w:pPr>
      <w:r w:rsidRPr="001E0533">
        <w:rPr>
          <w:color w:val="000000"/>
        </w:rPr>
        <w:t>Do not use an FPIF contract unless:</w:t>
      </w:r>
    </w:p>
    <w:p w:rsidR="0099754E" w:rsidRPr="001E0533" w:rsidRDefault="0099754E" w:rsidP="00653866">
      <w:pPr>
        <w:numPr>
          <w:ilvl w:val="0"/>
          <w:numId w:val="28"/>
        </w:numPr>
        <w:spacing w:before="100" w:beforeAutospacing="1" w:after="100" w:afterAutospacing="1"/>
        <w:rPr>
          <w:color w:val="000000"/>
        </w:rPr>
      </w:pPr>
      <w:r w:rsidRPr="001E0533">
        <w:rPr>
          <w:color w:val="000000"/>
        </w:rPr>
        <w:t>The contractor's accounting system is adequate for providing data to support negotiation of final cost an</w:t>
      </w:r>
      <w:r>
        <w:rPr>
          <w:color w:val="000000"/>
        </w:rPr>
        <w:t>d incentive price revision</w:t>
      </w:r>
    </w:p>
    <w:p w:rsidR="0099754E" w:rsidRPr="001E0533" w:rsidRDefault="0099754E" w:rsidP="00653866">
      <w:pPr>
        <w:numPr>
          <w:ilvl w:val="0"/>
          <w:numId w:val="28"/>
        </w:numPr>
        <w:spacing w:before="100" w:beforeAutospacing="1" w:after="100" w:afterAutospacing="1"/>
        <w:rPr>
          <w:color w:val="000000"/>
        </w:rPr>
      </w:pPr>
      <w:r w:rsidRPr="001E0533">
        <w:rPr>
          <w:color w:val="000000"/>
        </w:rPr>
        <w:t>Adequate cost or pricing information is available for establishing reasonable firm targets at the time of initial contract negotiation.</w:t>
      </w:r>
    </w:p>
    <w:p w:rsidR="0099754E" w:rsidRPr="001E0533" w:rsidRDefault="0099754E" w:rsidP="00653866">
      <w:pPr>
        <w:tabs>
          <w:tab w:val="num" w:pos="1080"/>
        </w:tabs>
      </w:pPr>
      <w:r w:rsidRPr="001E0533">
        <w:rPr>
          <w:i/>
        </w:rPr>
        <w:t>Fixed-Price Incentive Successive targets (FPIS)</w:t>
      </w:r>
      <w:r>
        <w:t xml:space="preserve">.  </w:t>
      </w:r>
      <w:r w:rsidRPr="001E0533">
        <w:t>A more sophisticated and infrequently used FPIS contract means the targets are successive (firmed up later).  The FPIS will not be discussed here.  FPI contracts may be appropriate when other fixed-price type contracts cannot be supported because they place undue risk on the contractor, but where a cost-reimbursement type contract does not provide sufficient incentive for the contractor to control costs. Under an FPI contract, profit is inversely related to cost, so this contracts type provides a positive, calculable incentive to the contractor to control costs. The necessary elements for a FPI contract are:</w:t>
      </w:r>
    </w:p>
    <w:p w:rsidR="0099754E" w:rsidRPr="001E0533" w:rsidRDefault="0099754E" w:rsidP="00653866">
      <w:pPr>
        <w:tabs>
          <w:tab w:val="num" w:pos="1080"/>
        </w:tabs>
      </w:pPr>
      <w:r w:rsidRPr="001E0533">
        <w:t xml:space="preserve"> </w:t>
      </w:r>
    </w:p>
    <w:p w:rsidR="0099754E" w:rsidRPr="001E0533" w:rsidRDefault="0099754E" w:rsidP="00653866">
      <w:pPr>
        <w:numPr>
          <w:ilvl w:val="0"/>
          <w:numId w:val="23"/>
        </w:numPr>
        <w:tabs>
          <w:tab w:val="clear" w:pos="1080"/>
          <w:tab w:val="num" w:pos="360"/>
        </w:tabs>
        <w:ind w:left="360" w:firstLine="0"/>
      </w:pPr>
      <w:r w:rsidRPr="001E0533">
        <w:t xml:space="preserve">Target Cost - best estimate of expected cost </w:t>
      </w:r>
    </w:p>
    <w:p w:rsidR="0099754E" w:rsidRPr="001E0533" w:rsidRDefault="0099754E" w:rsidP="00653866">
      <w:pPr>
        <w:numPr>
          <w:ilvl w:val="0"/>
          <w:numId w:val="23"/>
        </w:numPr>
        <w:tabs>
          <w:tab w:val="clear" w:pos="1080"/>
          <w:tab w:val="num" w:pos="360"/>
        </w:tabs>
        <w:ind w:left="360" w:firstLine="0"/>
      </w:pPr>
      <w:r w:rsidRPr="001E0533">
        <w:t xml:space="preserve">Target Profit - fair profit at target cost </w:t>
      </w:r>
    </w:p>
    <w:p w:rsidR="0099754E" w:rsidRPr="001E0533" w:rsidRDefault="0099754E" w:rsidP="00653866">
      <w:pPr>
        <w:numPr>
          <w:ilvl w:val="0"/>
          <w:numId w:val="23"/>
        </w:numPr>
        <w:tabs>
          <w:tab w:val="clear" w:pos="1080"/>
          <w:tab w:val="num" w:pos="360"/>
        </w:tabs>
        <w:ind w:left="360" w:firstLine="0"/>
      </w:pPr>
      <w:r w:rsidRPr="001E0533">
        <w:t xml:space="preserve">Share Ratio(s) - to adjust profit after actual costs are documented </w:t>
      </w:r>
    </w:p>
    <w:p w:rsidR="0099754E" w:rsidRPr="001E0533" w:rsidRDefault="0099754E" w:rsidP="00653866">
      <w:pPr>
        <w:numPr>
          <w:ilvl w:val="0"/>
          <w:numId w:val="23"/>
        </w:numPr>
        <w:tabs>
          <w:tab w:val="clear" w:pos="1080"/>
          <w:tab w:val="num" w:pos="360"/>
        </w:tabs>
        <w:ind w:left="360" w:firstLine="0"/>
      </w:pPr>
      <w:r w:rsidRPr="001E0533">
        <w:t xml:space="preserve">Ceiling Price - to limit the maximum the government may pay </w:t>
      </w:r>
    </w:p>
    <w:p w:rsidR="0099754E" w:rsidRPr="001E0533" w:rsidRDefault="0099754E" w:rsidP="00653866">
      <w:pPr>
        <w:spacing w:before="100" w:beforeAutospacing="1" w:after="100" w:afterAutospacing="1"/>
        <w:rPr>
          <w:color w:val="000000"/>
        </w:rPr>
      </w:pPr>
      <w:r w:rsidRPr="001E0533">
        <w:rPr>
          <w:bCs/>
          <w:i/>
          <w:color w:val="000000"/>
        </w:rPr>
        <w:t xml:space="preserve">Fixed-Price Redeterminable Pricing Arrangements </w:t>
      </w:r>
      <w:r w:rsidRPr="001E0533">
        <w:rPr>
          <w:i/>
          <w:iCs/>
          <w:color w:val="000000"/>
        </w:rPr>
        <w:t>Contracts</w:t>
      </w:r>
      <w:r>
        <w:rPr>
          <w:iCs/>
          <w:color w:val="000000"/>
        </w:rPr>
        <w:t>.</w:t>
      </w:r>
      <w:r w:rsidRPr="001E0533">
        <w:rPr>
          <w:i/>
          <w:color w:val="000000"/>
        </w:rPr>
        <w:t xml:space="preserve"> </w:t>
      </w:r>
      <w:r w:rsidRPr="00A5407D">
        <w:rPr>
          <w:color w:val="000000"/>
        </w:rPr>
        <w:t>(</w:t>
      </w:r>
      <w:hyperlink r:id="rId12" w:anchor="1046478" w:history="1">
        <w:r w:rsidRPr="00A5407D">
          <w:rPr>
            <w:color w:val="0000FF"/>
            <w:u w:val="single"/>
          </w:rPr>
          <w:t>FAR 16.205</w:t>
        </w:r>
      </w:hyperlink>
      <w:r w:rsidRPr="00A5407D">
        <w:rPr>
          <w:color w:val="000000"/>
        </w:rPr>
        <w:t xml:space="preserve"> and </w:t>
      </w:r>
      <w:hyperlink r:id="rId13" w:anchor="1046478" w:history="1">
        <w:r w:rsidRPr="00A5407D">
          <w:rPr>
            <w:color w:val="0000FF"/>
            <w:u w:val="single"/>
          </w:rPr>
          <w:t>16.206</w:t>
        </w:r>
      </w:hyperlink>
      <w:r w:rsidRPr="00A5407D">
        <w:rPr>
          <w:color w:val="000000"/>
        </w:rPr>
        <w:t>)</w:t>
      </w:r>
      <w:r w:rsidRPr="001E0533">
        <w:rPr>
          <w:color w:val="000000"/>
        </w:rPr>
        <w:t>  There are two types of fixed-price contracts that provide for price redetermination without an incentive arrangement, the fixed-price contract with prospective price redetermination (FPRP) and the fixed-ceiling-price contract with retroactive price redetermination (FPRR).</w:t>
      </w:r>
    </w:p>
    <w:p w:rsidR="0099754E" w:rsidRPr="001E0533" w:rsidRDefault="0099754E" w:rsidP="00653866">
      <w:pPr>
        <w:numPr>
          <w:ilvl w:val="0"/>
          <w:numId w:val="29"/>
        </w:numPr>
        <w:spacing w:before="100" w:beforeAutospacing="1" w:after="100" w:afterAutospacing="1"/>
        <w:rPr>
          <w:color w:val="000000"/>
        </w:rPr>
      </w:pPr>
      <w:r w:rsidRPr="00A5407D">
        <w:rPr>
          <w:iCs/>
          <w:color w:val="000000"/>
        </w:rPr>
        <w:t>FPRP Contract Type</w:t>
      </w:r>
      <w:r w:rsidRPr="00A5407D">
        <w:rPr>
          <w:color w:val="000000"/>
        </w:rPr>
        <w:t xml:space="preserve"> (</w:t>
      </w:r>
      <w:hyperlink r:id="rId14" w:anchor="1046478" w:history="1">
        <w:r w:rsidRPr="00A5407D">
          <w:rPr>
            <w:color w:val="0000FF"/>
            <w:u w:val="single"/>
          </w:rPr>
          <w:t>FAR 16.205-1</w:t>
        </w:r>
      </w:hyperlink>
      <w:r w:rsidRPr="00A5407D">
        <w:rPr>
          <w:color w:val="000000"/>
        </w:rPr>
        <w:t>)</w:t>
      </w:r>
      <w:r w:rsidRPr="001E0533">
        <w:rPr>
          <w:color w:val="000000"/>
        </w:rPr>
        <w:t>  A FPRP contract provides for a firm fixed-price for an initial period of contract deliveries or performance and prospective price redetermination at a stated time or times during contract performance for subsequent periods. It can probably be best described as a series of firm fixed-price contracts negotiated at stated times during performance.</w:t>
      </w:r>
      <w:r>
        <w:rPr>
          <w:color w:val="000000"/>
        </w:rPr>
        <w:t xml:space="preserve">  </w:t>
      </w:r>
      <w:r w:rsidRPr="001E0533">
        <w:rPr>
          <w:color w:val="000000"/>
        </w:rPr>
        <w:t>You should consider an FPRP contract for acquisitions of quantity production or services for which you can negotiate a fair and reasonable firm fixed-price for the initial period, but not for subsequent periods of contract performance.  In the DoD, FPRP contracts are frequently used for aircraft engine acquisition, where the nature of manufacture and resulting methods of accounting for costs lend themselves to periodic, plant-wide pricing on a prospective basis.</w:t>
      </w:r>
      <w:r>
        <w:rPr>
          <w:color w:val="000000"/>
        </w:rPr>
        <w:t xml:space="preserve">  </w:t>
      </w:r>
      <w:r w:rsidRPr="001E0533">
        <w:rPr>
          <w:color w:val="000000"/>
        </w:rPr>
        <w:t>The FPRP contracts have two key elements:</w:t>
      </w:r>
    </w:p>
    <w:p w:rsidR="0099754E" w:rsidRPr="001E0533" w:rsidRDefault="0099754E" w:rsidP="00653866">
      <w:pPr>
        <w:numPr>
          <w:ilvl w:val="0"/>
          <w:numId w:val="30"/>
        </w:numPr>
        <w:spacing w:before="100" w:beforeAutospacing="1" w:after="100" w:afterAutospacing="1"/>
        <w:rPr>
          <w:color w:val="000000"/>
        </w:rPr>
      </w:pPr>
      <w:r w:rsidRPr="001E0533">
        <w:rPr>
          <w:color w:val="000000"/>
        </w:rPr>
        <w:t xml:space="preserve">Firm fixed-price for an initial period of contract deliveries or performance. </w:t>
      </w:r>
    </w:p>
    <w:p w:rsidR="0099754E" w:rsidRPr="001E0533" w:rsidRDefault="0099754E" w:rsidP="00653866">
      <w:pPr>
        <w:numPr>
          <w:ilvl w:val="0"/>
          <w:numId w:val="30"/>
        </w:numPr>
        <w:spacing w:before="100" w:beforeAutospacing="1" w:after="100" w:afterAutospacing="1"/>
        <w:rPr>
          <w:color w:val="000000"/>
        </w:rPr>
      </w:pPr>
      <w:r w:rsidRPr="001E0533">
        <w:rPr>
          <w:color w:val="000000"/>
        </w:rPr>
        <w:t xml:space="preserve">Stated time or times for price redetermination. </w:t>
      </w:r>
    </w:p>
    <w:p w:rsidR="0099754E" w:rsidRPr="001E0533" w:rsidRDefault="0099754E" w:rsidP="00653866">
      <w:pPr>
        <w:spacing w:before="100" w:beforeAutospacing="1" w:after="100" w:afterAutospacing="1"/>
        <w:ind w:left="720"/>
        <w:rPr>
          <w:color w:val="000000"/>
        </w:rPr>
      </w:pPr>
      <w:r w:rsidRPr="001E0533">
        <w:rPr>
          <w:color w:val="000000"/>
        </w:rPr>
        <w:t>They generally also have a third element, a ceiling price.  In negotiating a ceiling price you should consider the uncertainties involved in contract performance and their cost impact.  This ceiling should provide for assumption of a reasonable proportion of the risk by the contractor and, once established, may be adjusted only by operation of contract clauses providing for equitable price adjustment or other revision of the contract price under stated circumstances.</w:t>
      </w:r>
      <w:r>
        <w:rPr>
          <w:color w:val="000000"/>
        </w:rPr>
        <w:t xml:space="preserve">  </w:t>
      </w:r>
      <w:r w:rsidRPr="001E0533">
        <w:rPr>
          <w:color w:val="000000"/>
        </w:rPr>
        <w:t>Consider the following points when you negotiate and administer an FPRP contract.</w:t>
      </w:r>
    </w:p>
    <w:p w:rsidR="0099754E" w:rsidRPr="001E0533" w:rsidRDefault="0099754E" w:rsidP="00653866">
      <w:pPr>
        <w:numPr>
          <w:ilvl w:val="0"/>
          <w:numId w:val="31"/>
        </w:numPr>
        <w:spacing w:before="100" w:beforeAutospacing="1" w:after="100" w:afterAutospacing="1"/>
        <w:rPr>
          <w:color w:val="000000"/>
        </w:rPr>
      </w:pPr>
      <w:r w:rsidRPr="001E0533">
        <w:rPr>
          <w:color w:val="000000"/>
        </w:rPr>
        <w:t xml:space="preserve">The initial period for which the price is fixed at the time of contract negotiation should be the longest period for which it is possible to establish a fair and reasonable firm fixed-price. </w:t>
      </w:r>
    </w:p>
    <w:p w:rsidR="0099754E" w:rsidRPr="001E0533" w:rsidRDefault="0099754E" w:rsidP="00653866">
      <w:pPr>
        <w:numPr>
          <w:ilvl w:val="0"/>
          <w:numId w:val="31"/>
        </w:numPr>
        <w:spacing w:before="100" w:beforeAutospacing="1" w:after="100" w:afterAutospacing="1"/>
        <w:rPr>
          <w:color w:val="000000"/>
        </w:rPr>
      </w:pPr>
      <w:r w:rsidRPr="001E0533">
        <w:rPr>
          <w:color w:val="000000"/>
        </w:rPr>
        <w:t xml:space="preserve">The length of the prospective pricing periods will depend on the circumstances of each contract but generally should be at least 12 months. </w:t>
      </w:r>
    </w:p>
    <w:p w:rsidR="0099754E" w:rsidRPr="001E0533" w:rsidRDefault="0099754E" w:rsidP="00653866">
      <w:pPr>
        <w:numPr>
          <w:ilvl w:val="0"/>
          <w:numId w:val="31"/>
        </w:numPr>
        <w:spacing w:before="100" w:beforeAutospacing="1" w:after="100" w:afterAutospacing="1"/>
        <w:rPr>
          <w:color w:val="000000"/>
        </w:rPr>
      </w:pPr>
      <w:r w:rsidRPr="001E0533">
        <w:rPr>
          <w:color w:val="000000"/>
        </w:rPr>
        <w:t xml:space="preserve">The prospective pricing period(s) should conform with the operation of the contractor's accounting system.  They can be described in terms of units delivered, or as calendar periods, but generally are defined to end on the last day of a month.  The first day of the succeeding period must be the effective date for the price redetermination. </w:t>
      </w:r>
      <w:r>
        <w:rPr>
          <w:color w:val="000000"/>
        </w:rPr>
        <w:t xml:space="preserve"> </w:t>
      </w:r>
      <w:r w:rsidRPr="001E0533">
        <w:rPr>
          <w:color w:val="000000"/>
        </w:rPr>
        <w:t xml:space="preserve">At a specified time before the end of each redetermination period prior to the last, the contractor is required to submit: </w:t>
      </w:r>
    </w:p>
    <w:p w:rsidR="0099754E" w:rsidRPr="001E0533" w:rsidRDefault="0099754E" w:rsidP="00653866">
      <w:pPr>
        <w:numPr>
          <w:ilvl w:val="0"/>
          <w:numId w:val="32"/>
        </w:numPr>
        <w:spacing w:before="100" w:beforeAutospacing="1" w:after="100" w:afterAutospacing="1"/>
        <w:rPr>
          <w:color w:val="000000"/>
        </w:rPr>
      </w:pPr>
      <w:r w:rsidRPr="001E0533">
        <w:rPr>
          <w:color w:val="000000"/>
        </w:rPr>
        <w:t xml:space="preserve">Proposed prices for supplies or services to be delivered during the next succeeding period, and: </w:t>
      </w:r>
    </w:p>
    <w:p w:rsidR="0099754E" w:rsidRPr="001E0533" w:rsidRDefault="0099754E" w:rsidP="00653866">
      <w:pPr>
        <w:numPr>
          <w:ilvl w:val="0"/>
          <w:numId w:val="32"/>
        </w:numPr>
        <w:spacing w:before="100" w:beforeAutospacing="1" w:after="100" w:afterAutospacing="1"/>
        <w:rPr>
          <w:color w:val="000000"/>
        </w:rPr>
      </w:pPr>
      <w:r w:rsidRPr="001E0533">
        <w:rPr>
          <w:color w:val="000000"/>
        </w:rPr>
        <w:t xml:space="preserve">An estimate and breakdown of the costs of these supplies or services in a format that meets the requirements of the law and applicable regulations. </w:t>
      </w:r>
    </w:p>
    <w:p w:rsidR="0099754E" w:rsidRPr="001E0533" w:rsidRDefault="0099754E" w:rsidP="00653866">
      <w:pPr>
        <w:numPr>
          <w:ilvl w:val="0"/>
          <w:numId w:val="32"/>
        </w:numPr>
        <w:spacing w:before="100" w:beforeAutospacing="1" w:after="100" w:afterAutospacing="1"/>
        <w:rPr>
          <w:color w:val="000000"/>
        </w:rPr>
      </w:pPr>
      <w:r w:rsidRPr="001E0533">
        <w:rPr>
          <w:color w:val="000000"/>
        </w:rPr>
        <w:t xml:space="preserve">Sufficient data to support the accuracy and reliability of this estimate, and </w:t>
      </w:r>
    </w:p>
    <w:p w:rsidR="0099754E" w:rsidRPr="001E0533" w:rsidRDefault="0099754E" w:rsidP="00653866">
      <w:pPr>
        <w:numPr>
          <w:ilvl w:val="0"/>
          <w:numId w:val="32"/>
        </w:numPr>
        <w:spacing w:before="100" w:beforeAutospacing="1" w:after="100" w:afterAutospacing="1"/>
        <w:rPr>
          <w:color w:val="000000"/>
        </w:rPr>
      </w:pPr>
      <w:r w:rsidRPr="001E0533">
        <w:rPr>
          <w:color w:val="000000"/>
        </w:rPr>
        <w:t xml:space="preserve">An explanation of the differences between this estimate and the original (or last preceding) estimate for the same supplies or services. </w:t>
      </w:r>
    </w:p>
    <w:p w:rsidR="0099754E" w:rsidRPr="001E0533" w:rsidRDefault="0099754E" w:rsidP="00653866">
      <w:pPr>
        <w:numPr>
          <w:ilvl w:val="0"/>
          <w:numId w:val="32"/>
        </w:numPr>
        <w:spacing w:before="100" w:beforeAutospacing="1" w:after="100" w:afterAutospacing="1"/>
        <w:rPr>
          <w:color w:val="000000"/>
        </w:rPr>
      </w:pPr>
      <w:r w:rsidRPr="001E0533">
        <w:rPr>
          <w:color w:val="000000"/>
        </w:rPr>
        <w:t xml:space="preserve">A statement of all contract costs incurred through the end of the first month (or second if necessary to achieve compatibility with the contractor's accounting system) before submission of the proposed prices. </w:t>
      </w:r>
    </w:p>
    <w:p w:rsidR="0099754E" w:rsidRPr="001E0533" w:rsidRDefault="0099754E" w:rsidP="00653866">
      <w:pPr>
        <w:numPr>
          <w:ilvl w:val="0"/>
          <w:numId w:val="32"/>
        </w:numPr>
        <w:spacing w:before="100" w:beforeAutospacing="1" w:after="100" w:afterAutospacing="1"/>
        <w:rPr>
          <w:color w:val="000000"/>
        </w:rPr>
      </w:pPr>
      <w:r w:rsidRPr="001E0533">
        <w:rPr>
          <w:color w:val="000000"/>
        </w:rPr>
        <w:t xml:space="preserve">The data must be sufficient to disclose unit cost and cost trends for: </w:t>
      </w:r>
    </w:p>
    <w:p w:rsidR="0099754E" w:rsidRPr="001E0533" w:rsidRDefault="0099754E" w:rsidP="00653866">
      <w:pPr>
        <w:numPr>
          <w:ilvl w:val="1"/>
          <w:numId w:val="37"/>
        </w:numPr>
        <w:tabs>
          <w:tab w:val="clear" w:pos="2160"/>
          <w:tab w:val="num" w:pos="2700"/>
        </w:tabs>
        <w:spacing w:before="100" w:beforeAutospacing="1" w:after="100" w:afterAutospacing="1"/>
        <w:ind w:left="2700"/>
        <w:rPr>
          <w:color w:val="000000"/>
        </w:rPr>
      </w:pPr>
      <w:r w:rsidRPr="001E0533">
        <w:rPr>
          <w:color w:val="000000"/>
        </w:rPr>
        <w:t>Supplies delive</w:t>
      </w:r>
      <w:r>
        <w:rPr>
          <w:color w:val="000000"/>
        </w:rPr>
        <w:t>red and services performed</w:t>
      </w:r>
    </w:p>
    <w:p w:rsidR="0099754E" w:rsidRDefault="0099754E" w:rsidP="00653866">
      <w:pPr>
        <w:numPr>
          <w:ilvl w:val="1"/>
          <w:numId w:val="37"/>
        </w:numPr>
        <w:tabs>
          <w:tab w:val="clear" w:pos="2160"/>
          <w:tab w:val="num" w:pos="2700"/>
        </w:tabs>
        <w:spacing w:before="100" w:beforeAutospacing="1" w:after="100" w:afterAutospacing="1"/>
        <w:ind w:left="2700"/>
        <w:rPr>
          <w:color w:val="000000"/>
        </w:rPr>
      </w:pPr>
      <w:r w:rsidRPr="001E0533">
        <w:rPr>
          <w:color w:val="000000"/>
        </w:rPr>
        <w:t xml:space="preserve">Inventories of work in process and undelivered contract supplies on hand (estimated to the extent necessary). </w:t>
      </w:r>
    </w:p>
    <w:p w:rsidR="0099754E" w:rsidRPr="001E0533" w:rsidRDefault="0099754E" w:rsidP="00653866">
      <w:pPr>
        <w:numPr>
          <w:ilvl w:val="0"/>
          <w:numId w:val="33"/>
        </w:numPr>
        <w:tabs>
          <w:tab w:val="clear" w:pos="2520"/>
          <w:tab w:val="num" w:pos="2160"/>
        </w:tabs>
        <w:spacing w:before="100" w:beforeAutospacing="1" w:after="100" w:afterAutospacing="1"/>
        <w:ind w:left="2160"/>
        <w:rPr>
          <w:color w:val="000000"/>
        </w:rPr>
      </w:pPr>
      <w:r w:rsidRPr="001E0533">
        <w:rPr>
          <w:color w:val="000000"/>
        </w:rPr>
        <w:t xml:space="preserve">The data format must meet the requirements of the contract, the law, and applicable regulations. </w:t>
      </w:r>
    </w:p>
    <w:p w:rsidR="0099754E" w:rsidRPr="001E0533" w:rsidRDefault="0099754E" w:rsidP="00653866">
      <w:pPr>
        <w:numPr>
          <w:ilvl w:val="0"/>
          <w:numId w:val="34"/>
        </w:numPr>
        <w:tabs>
          <w:tab w:val="clear" w:pos="1080"/>
          <w:tab w:val="num" w:pos="1440"/>
        </w:tabs>
        <w:spacing w:before="100" w:beforeAutospacing="1" w:after="100" w:afterAutospacing="1"/>
        <w:ind w:left="1440"/>
        <w:rPr>
          <w:color w:val="000000"/>
        </w:rPr>
      </w:pPr>
      <w:r w:rsidRPr="001E0533">
        <w:rPr>
          <w:color w:val="000000"/>
        </w:rPr>
        <w:t xml:space="preserve">The contractor must also submit (to the extent that it becomes available before negotiations on price redetermination are concluded): </w:t>
      </w:r>
    </w:p>
    <w:p w:rsidR="0099754E" w:rsidRPr="001E0533" w:rsidRDefault="0099754E" w:rsidP="00653866">
      <w:pPr>
        <w:numPr>
          <w:ilvl w:val="0"/>
          <w:numId w:val="35"/>
        </w:numPr>
        <w:tabs>
          <w:tab w:val="clear" w:pos="1800"/>
          <w:tab w:val="num" w:pos="2160"/>
        </w:tabs>
        <w:spacing w:before="100" w:beforeAutospacing="1" w:after="100" w:afterAutospacing="1"/>
        <w:ind w:left="2160"/>
        <w:rPr>
          <w:color w:val="000000"/>
        </w:rPr>
      </w:pPr>
      <w:r w:rsidRPr="001E0533">
        <w:rPr>
          <w:color w:val="000000"/>
        </w:rPr>
        <w:t>Supplemental statements of costs incurred</w:t>
      </w:r>
      <w:r>
        <w:rPr>
          <w:color w:val="000000"/>
        </w:rPr>
        <w:t xml:space="preserve"> after proposal submission </w:t>
      </w:r>
    </w:p>
    <w:p w:rsidR="0099754E" w:rsidRPr="001E0533" w:rsidRDefault="0099754E" w:rsidP="00653866">
      <w:pPr>
        <w:numPr>
          <w:ilvl w:val="0"/>
          <w:numId w:val="35"/>
        </w:numPr>
        <w:tabs>
          <w:tab w:val="clear" w:pos="1800"/>
          <w:tab w:val="num" w:pos="2160"/>
        </w:tabs>
        <w:spacing w:before="100" w:beforeAutospacing="1" w:after="100" w:afterAutospacing="1"/>
        <w:ind w:left="2160"/>
        <w:rPr>
          <w:color w:val="000000"/>
        </w:rPr>
      </w:pPr>
      <w:r w:rsidRPr="001E0533">
        <w:rPr>
          <w:color w:val="000000"/>
        </w:rPr>
        <w:t xml:space="preserve">Any other relevant data that you may reasonably require. </w:t>
      </w:r>
    </w:p>
    <w:p w:rsidR="0099754E" w:rsidRPr="001E0533" w:rsidRDefault="0099754E" w:rsidP="00653866">
      <w:pPr>
        <w:numPr>
          <w:ilvl w:val="0"/>
          <w:numId w:val="36"/>
        </w:numPr>
        <w:tabs>
          <w:tab w:val="clear" w:pos="720"/>
          <w:tab w:val="num" w:pos="900"/>
          <w:tab w:val="num" w:pos="1440"/>
        </w:tabs>
        <w:spacing w:before="100" w:beforeAutospacing="1" w:after="100" w:afterAutospacing="1"/>
        <w:ind w:left="900"/>
        <w:rPr>
          <w:color w:val="000000"/>
        </w:rPr>
      </w:pPr>
      <w:r w:rsidRPr="001E0533">
        <w:rPr>
          <w:color w:val="000000"/>
        </w:rPr>
        <w:t xml:space="preserve">If the contractor fails to submit the data required within the time periods specified, the contracting officer may suspend contract payments until the data are submitted.  If it is later determined that the Government overpaid the contractor, the contractor must repay the Government immediately.  Unless repaid within 30 days after the end of the data submittal period, the amount of the excess must bear interest - computed from the date the data were due to the date of repayment - at the rate established in accordance with the Interest clause of the contract. </w:t>
      </w:r>
    </w:p>
    <w:p w:rsidR="0099754E" w:rsidRPr="001E0533" w:rsidRDefault="0099754E" w:rsidP="00653866">
      <w:pPr>
        <w:numPr>
          <w:ilvl w:val="0"/>
          <w:numId w:val="36"/>
        </w:numPr>
        <w:tabs>
          <w:tab w:val="clear" w:pos="720"/>
          <w:tab w:val="num" w:pos="900"/>
          <w:tab w:val="num" w:pos="1440"/>
        </w:tabs>
        <w:spacing w:before="100" w:beforeAutospacing="1" w:after="100" w:afterAutospacing="1"/>
        <w:ind w:left="900"/>
        <w:rPr>
          <w:color w:val="000000"/>
        </w:rPr>
      </w:pPr>
      <w:r w:rsidRPr="001E0533">
        <w:rPr>
          <w:color w:val="000000"/>
        </w:rPr>
        <w:t xml:space="preserve">Upon receipt of the data required, negotiate to redetermine fair and reasonable prices for the supplies and services that may be delivered in the period following the effective date of the price redetermination. </w:t>
      </w:r>
    </w:p>
    <w:p w:rsidR="0099754E" w:rsidRDefault="0099754E" w:rsidP="00653866">
      <w:pPr>
        <w:numPr>
          <w:ilvl w:val="0"/>
          <w:numId w:val="36"/>
        </w:numPr>
        <w:tabs>
          <w:tab w:val="clear" w:pos="720"/>
          <w:tab w:val="num" w:pos="900"/>
          <w:tab w:val="num" w:pos="1440"/>
        </w:tabs>
        <w:spacing w:before="100" w:beforeAutospacing="1" w:after="100" w:afterAutospacing="1"/>
        <w:ind w:left="900"/>
        <w:rPr>
          <w:color w:val="000000"/>
        </w:rPr>
      </w:pPr>
      <w:r w:rsidRPr="001E0533">
        <w:rPr>
          <w:color w:val="000000"/>
        </w:rPr>
        <w:t xml:space="preserve">Formalize each price redetermination in a bilateral contract modification. </w:t>
      </w:r>
    </w:p>
    <w:p w:rsidR="0099754E" w:rsidRPr="001E0533" w:rsidRDefault="0099754E" w:rsidP="00653866">
      <w:pPr>
        <w:numPr>
          <w:ilvl w:val="0"/>
          <w:numId w:val="36"/>
        </w:numPr>
        <w:tabs>
          <w:tab w:val="clear" w:pos="720"/>
          <w:tab w:val="num" w:pos="900"/>
          <w:tab w:val="num" w:pos="1440"/>
        </w:tabs>
        <w:spacing w:before="100" w:beforeAutospacing="1" w:after="100" w:afterAutospacing="1"/>
        <w:ind w:left="900"/>
        <w:rPr>
          <w:color w:val="000000"/>
        </w:rPr>
      </w:pPr>
      <w:r w:rsidRPr="001E0533">
        <w:rPr>
          <w:color w:val="000000"/>
        </w:rPr>
        <w:t xml:space="preserve">Pending execution of the bilateral contract modification, the contractor will submit invoices or vouchers in accordance with the billing prices established in the contract. </w:t>
      </w:r>
    </w:p>
    <w:p w:rsidR="0099754E" w:rsidRPr="001E0533" w:rsidRDefault="0099754E" w:rsidP="00653866">
      <w:pPr>
        <w:numPr>
          <w:ilvl w:val="1"/>
          <w:numId w:val="20"/>
        </w:numPr>
        <w:tabs>
          <w:tab w:val="clear" w:pos="1440"/>
          <w:tab w:val="num" w:pos="2160"/>
        </w:tabs>
        <w:spacing w:before="100" w:beforeAutospacing="1" w:after="100" w:afterAutospacing="1"/>
        <w:ind w:left="2160"/>
        <w:rPr>
          <w:color w:val="000000"/>
        </w:rPr>
      </w:pPr>
      <w:r w:rsidRPr="001E0533">
        <w:rPr>
          <w:color w:val="000000"/>
        </w:rPr>
        <w:t xml:space="preserve">If at any time it appears that the then-current billing prices will be substantially different than the estimated prices, negotiate an appropriate change in the billing price. </w:t>
      </w:r>
    </w:p>
    <w:p w:rsidR="0099754E" w:rsidRPr="001E0533" w:rsidRDefault="0099754E" w:rsidP="00653866">
      <w:pPr>
        <w:numPr>
          <w:ilvl w:val="1"/>
          <w:numId w:val="20"/>
        </w:numPr>
        <w:tabs>
          <w:tab w:val="clear" w:pos="1440"/>
          <w:tab w:val="num" w:pos="2160"/>
        </w:tabs>
        <w:spacing w:before="100" w:beforeAutospacing="1" w:after="100" w:afterAutospacing="1"/>
        <w:ind w:left="2160"/>
        <w:rPr>
          <w:color w:val="000000"/>
        </w:rPr>
      </w:pPr>
      <w:r w:rsidRPr="001E0533">
        <w:rPr>
          <w:color w:val="000000"/>
        </w:rPr>
        <w:t xml:space="preserve">Any billing rate adjustment must be reflected in a contract modification, but it must not affect price redetermination. </w:t>
      </w:r>
    </w:p>
    <w:p w:rsidR="0099754E" w:rsidRPr="00790AF2" w:rsidRDefault="0099754E" w:rsidP="00653866">
      <w:pPr>
        <w:numPr>
          <w:ilvl w:val="1"/>
          <w:numId w:val="20"/>
        </w:numPr>
        <w:tabs>
          <w:tab w:val="clear" w:pos="1440"/>
          <w:tab w:val="num" w:pos="2160"/>
        </w:tabs>
        <w:spacing w:before="100" w:beforeAutospacing="1" w:after="100" w:afterAutospacing="1"/>
        <w:ind w:left="2160"/>
        <w:rPr>
          <w:color w:val="000000"/>
          <w:sz w:val="2"/>
          <w:szCs w:val="2"/>
        </w:rPr>
      </w:pPr>
      <w:r w:rsidRPr="001E0533">
        <w:rPr>
          <w:color w:val="000000"/>
        </w:rPr>
        <w:t>After price redetermination, adjust the total amount paid or to be paid on all invoices or vouchers to the agreed-upon price. Assure that any required payments or refunds are made promptly.</w:t>
      </w:r>
    </w:p>
    <w:p w:rsidR="0099754E" w:rsidRDefault="0099754E" w:rsidP="00653866">
      <w:pPr>
        <w:numPr>
          <w:ilvl w:val="0"/>
          <w:numId w:val="20"/>
        </w:numPr>
        <w:spacing w:before="100" w:beforeAutospacing="1" w:after="100" w:afterAutospacing="1"/>
        <w:rPr>
          <w:color w:val="000000"/>
        </w:rPr>
      </w:pPr>
    </w:p>
    <w:p w:rsidR="0099754E" w:rsidRDefault="0099754E" w:rsidP="00653866">
      <w:pPr>
        <w:numPr>
          <w:ilvl w:val="0"/>
          <w:numId w:val="20"/>
        </w:numPr>
        <w:spacing w:before="100" w:beforeAutospacing="1" w:after="100" w:afterAutospacing="1"/>
        <w:rPr>
          <w:color w:val="000000"/>
        </w:rPr>
      </w:pPr>
      <w:r w:rsidRPr="001E0533">
        <w:rPr>
          <w:color w:val="000000"/>
        </w:rPr>
        <w:t xml:space="preserve">If the CCO and the Contractor fail to agree on redetermined prices for any price redetermination period within 60 days (or within such other period as the parties agree) after the date on which the above data are to be submitted, the contracting officer must promptly issue a decision in accordance with the Disputes clause.  If the contractor fails to appeal, this decision must be treated as an executed contract modification, unless modified by agreement with the contractor. </w:t>
      </w:r>
    </w:p>
    <w:p w:rsidR="0099754E" w:rsidRPr="001E0533" w:rsidRDefault="0099754E" w:rsidP="00653866">
      <w:pPr>
        <w:numPr>
          <w:ilvl w:val="0"/>
          <w:numId w:val="20"/>
        </w:numPr>
        <w:spacing w:before="100" w:beforeAutospacing="1" w:after="100" w:afterAutospacing="1"/>
        <w:rPr>
          <w:color w:val="000000"/>
        </w:rPr>
      </w:pPr>
      <w:r w:rsidRPr="001E0533">
        <w:rPr>
          <w:color w:val="000000"/>
        </w:rPr>
        <w:t xml:space="preserve">Quarterly -- during periods for which prices have not been established, costs have been incurred, and adjusted billing prices exceed the existing contract price -- the contractor must submit cumulative data showing: </w:t>
      </w:r>
    </w:p>
    <w:p w:rsidR="0099754E" w:rsidRPr="001E0533" w:rsidRDefault="0099754E" w:rsidP="00653866">
      <w:pPr>
        <w:numPr>
          <w:ilvl w:val="1"/>
          <w:numId w:val="21"/>
        </w:numPr>
        <w:tabs>
          <w:tab w:val="clear" w:pos="1440"/>
          <w:tab w:val="num" w:pos="2160"/>
        </w:tabs>
        <w:spacing w:before="100" w:beforeAutospacing="1" w:after="100" w:afterAutospacing="1"/>
        <w:ind w:left="2160"/>
        <w:rPr>
          <w:color w:val="000000"/>
        </w:rPr>
      </w:pPr>
      <w:r w:rsidRPr="001E0533">
        <w:rPr>
          <w:color w:val="000000"/>
        </w:rPr>
        <w:t xml:space="preserve">Total contract price for all supplies and services delivered and accepted by the Government for which final prices have been established. </w:t>
      </w:r>
    </w:p>
    <w:p w:rsidR="0099754E" w:rsidRPr="001E0533" w:rsidRDefault="0099754E" w:rsidP="00653866">
      <w:pPr>
        <w:numPr>
          <w:ilvl w:val="1"/>
          <w:numId w:val="21"/>
        </w:numPr>
        <w:tabs>
          <w:tab w:val="clear" w:pos="1440"/>
          <w:tab w:val="num" w:pos="2160"/>
        </w:tabs>
        <w:spacing w:before="100" w:beforeAutospacing="1" w:after="100" w:afterAutospacing="1"/>
        <w:ind w:left="2160"/>
        <w:rPr>
          <w:color w:val="000000"/>
        </w:rPr>
      </w:pPr>
      <w:r w:rsidRPr="001E0533">
        <w:rPr>
          <w:color w:val="000000"/>
        </w:rPr>
        <w:t xml:space="preserve">Total costs (estimated to the extent necessary) for supplies and services delivered and accepted by the Government for which prices have not been established. </w:t>
      </w:r>
    </w:p>
    <w:p w:rsidR="0099754E" w:rsidRPr="001E0533" w:rsidRDefault="0099754E" w:rsidP="00653866">
      <w:pPr>
        <w:numPr>
          <w:ilvl w:val="1"/>
          <w:numId w:val="21"/>
        </w:numPr>
        <w:tabs>
          <w:tab w:val="clear" w:pos="1440"/>
          <w:tab w:val="num" w:pos="2160"/>
        </w:tabs>
        <w:spacing w:before="100" w:beforeAutospacing="1" w:after="100" w:afterAutospacing="1"/>
        <w:ind w:left="2160"/>
        <w:rPr>
          <w:color w:val="000000"/>
        </w:rPr>
      </w:pPr>
      <w:r w:rsidRPr="001E0533">
        <w:rPr>
          <w:color w:val="000000"/>
        </w:rPr>
        <w:t xml:space="preserve">Interim profit for supplies and services delivered and accepted by the Government for which prices have not been established. </w:t>
      </w:r>
    </w:p>
    <w:p w:rsidR="0099754E" w:rsidRPr="001E0533" w:rsidRDefault="0099754E" w:rsidP="00653866">
      <w:pPr>
        <w:numPr>
          <w:ilvl w:val="1"/>
          <w:numId w:val="21"/>
        </w:numPr>
        <w:tabs>
          <w:tab w:val="clear" w:pos="1440"/>
          <w:tab w:val="num" w:pos="2160"/>
        </w:tabs>
        <w:spacing w:before="100" w:beforeAutospacing="1" w:after="100" w:afterAutospacing="1"/>
        <w:ind w:left="2160"/>
        <w:rPr>
          <w:color w:val="000000"/>
        </w:rPr>
      </w:pPr>
      <w:r w:rsidRPr="001E0533">
        <w:rPr>
          <w:color w:val="000000"/>
        </w:rPr>
        <w:t xml:space="preserve">The total amount of all invoices or vouchers for supplies or services delivered and accepted by the Government. </w:t>
      </w:r>
    </w:p>
    <w:p w:rsidR="0099754E" w:rsidRPr="001E0533" w:rsidRDefault="0099754E" w:rsidP="00653866">
      <w:pPr>
        <w:spacing w:before="100" w:beforeAutospacing="1" w:after="100" w:afterAutospacing="1"/>
        <w:ind w:left="720"/>
        <w:rPr>
          <w:color w:val="000000"/>
        </w:rPr>
      </w:pPr>
      <w:r w:rsidRPr="001E0533">
        <w:rPr>
          <w:i/>
          <w:iCs/>
          <w:color w:val="000000"/>
        </w:rPr>
        <w:t>FPRR Contract Type</w:t>
      </w:r>
      <w:r>
        <w:rPr>
          <w:iCs/>
          <w:color w:val="000000"/>
        </w:rPr>
        <w:t>.</w:t>
      </w:r>
      <w:r w:rsidRPr="001E0533">
        <w:rPr>
          <w:color w:val="000000"/>
        </w:rPr>
        <w:t xml:space="preserve"> </w:t>
      </w:r>
      <w:r>
        <w:rPr>
          <w:color w:val="000000"/>
        </w:rPr>
        <w:t xml:space="preserve"> </w:t>
      </w:r>
      <w:r w:rsidRPr="001E0533">
        <w:rPr>
          <w:color w:val="000000"/>
        </w:rPr>
        <w:t>(</w:t>
      </w:r>
      <w:hyperlink r:id="rId15" w:anchor="1046478" w:history="1">
        <w:r w:rsidRPr="001E0533">
          <w:rPr>
            <w:color w:val="0000FF"/>
            <w:u w:val="single"/>
          </w:rPr>
          <w:t>FAR 16.206-1</w:t>
        </w:r>
      </w:hyperlink>
      <w:r w:rsidRPr="001E0533">
        <w:rPr>
          <w:color w:val="000000"/>
        </w:rPr>
        <w:t>)  An FPRR contract provides for a fixed ceiling price and retroactive price redetermination within the ceiling price after contract completion.</w:t>
      </w:r>
      <w:r>
        <w:rPr>
          <w:color w:val="000000"/>
        </w:rPr>
        <w:t xml:space="preserve">  </w:t>
      </w:r>
      <w:r w:rsidRPr="001E0533">
        <w:rPr>
          <w:color w:val="000000"/>
        </w:rPr>
        <w:t>A FPRR contract is appropriate for research and development contracts estimated at $100,000 or less when you establish at the outset that a fair and reasonable contract cannot be negotiated and that the amount involved and short performance period make the use of any other fixed-price contract impractical. Before use, obtain approval from the head of the contracting activity (or the higher level official designed by your agency).</w:t>
      </w:r>
    </w:p>
    <w:p w:rsidR="0099754E" w:rsidRPr="001E0533" w:rsidRDefault="0099754E" w:rsidP="00653866">
      <w:pPr>
        <w:spacing w:before="100" w:beforeAutospacing="1" w:after="100" w:afterAutospacing="1"/>
        <w:ind w:left="720"/>
        <w:rPr>
          <w:color w:val="000000"/>
        </w:rPr>
      </w:pPr>
      <w:r w:rsidRPr="001E0533">
        <w:rPr>
          <w:color w:val="000000"/>
        </w:rPr>
        <w:t>The FPRR contract has three key elements:</w:t>
      </w:r>
    </w:p>
    <w:p w:rsidR="0099754E" w:rsidRPr="001E0533" w:rsidRDefault="0099754E" w:rsidP="00653866">
      <w:pPr>
        <w:numPr>
          <w:ilvl w:val="0"/>
          <w:numId w:val="17"/>
        </w:numPr>
        <w:tabs>
          <w:tab w:val="clear" w:pos="720"/>
          <w:tab w:val="num" w:pos="1440"/>
        </w:tabs>
        <w:spacing w:before="100" w:beforeAutospacing="1" w:after="100" w:afterAutospacing="1"/>
        <w:ind w:left="1440"/>
        <w:rPr>
          <w:color w:val="000000"/>
        </w:rPr>
      </w:pPr>
      <w:r w:rsidRPr="001E0533">
        <w:rPr>
          <w:color w:val="000000"/>
        </w:rPr>
        <w:t xml:space="preserve">Ceiling price negotiated for the contract at a level that reflects a reasonable sharing of risk by the contractor.  The established ceiling price may be adjusted only if required by the operation of contract clauses providing for equitable price adjustment or other revision of the contract price under stated circumstances. </w:t>
      </w:r>
    </w:p>
    <w:p w:rsidR="0099754E" w:rsidRPr="001E0533" w:rsidRDefault="0099754E" w:rsidP="00653866">
      <w:pPr>
        <w:numPr>
          <w:ilvl w:val="0"/>
          <w:numId w:val="17"/>
        </w:numPr>
        <w:tabs>
          <w:tab w:val="clear" w:pos="720"/>
          <w:tab w:val="num" w:pos="1440"/>
        </w:tabs>
        <w:spacing w:before="100" w:beforeAutospacing="1" w:after="100" w:afterAutospacing="1"/>
        <w:ind w:left="1440"/>
        <w:rPr>
          <w:color w:val="000000"/>
        </w:rPr>
      </w:pPr>
      <w:r w:rsidRPr="001E0533">
        <w:rPr>
          <w:color w:val="000000"/>
        </w:rPr>
        <w:t xml:space="preserve">Billing price that is fair and reasonable as circumstances permit.  The billing price may be adjusted during contract performance if circumstances warrant.  Any billing price adjustment must be reflected in a contract modification and must not be the final price redetermination. </w:t>
      </w:r>
    </w:p>
    <w:p w:rsidR="0099754E" w:rsidRPr="001E0533" w:rsidRDefault="0099754E" w:rsidP="00653866">
      <w:pPr>
        <w:numPr>
          <w:ilvl w:val="0"/>
          <w:numId w:val="17"/>
        </w:numPr>
        <w:tabs>
          <w:tab w:val="clear" w:pos="720"/>
          <w:tab w:val="num" w:pos="1440"/>
        </w:tabs>
        <w:spacing w:before="100" w:beforeAutospacing="1" w:after="100" w:afterAutospacing="1"/>
        <w:ind w:left="1440"/>
        <w:rPr>
          <w:color w:val="000000"/>
        </w:rPr>
      </w:pPr>
      <w:r w:rsidRPr="001E0533">
        <w:rPr>
          <w:color w:val="000000"/>
        </w:rPr>
        <w:t xml:space="preserve">Agreement to promptly negotiate a fair and reasonable price after contract completion. </w:t>
      </w:r>
    </w:p>
    <w:p w:rsidR="0099754E" w:rsidRPr="001E0533" w:rsidRDefault="0099754E" w:rsidP="00653866">
      <w:pPr>
        <w:spacing w:before="100" w:beforeAutospacing="1" w:after="100" w:afterAutospacing="1"/>
        <w:ind w:left="720"/>
        <w:rPr>
          <w:color w:val="000000"/>
        </w:rPr>
      </w:pPr>
      <w:r w:rsidRPr="001E0533">
        <w:rPr>
          <w:color w:val="000000"/>
        </w:rPr>
        <w:t>Contract requirements are similar to those for an FPRP contract except that price is not redetermined until all items are delivered.  However, you should consider two additional points as you negotiate and administer an FPRR contract.</w:t>
      </w:r>
    </w:p>
    <w:p w:rsidR="0099754E" w:rsidRPr="001E0533" w:rsidRDefault="0099754E" w:rsidP="00653866">
      <w:pPr>
        <w:spacing w:before="100" w:beforeAutospacing="1" w:after="100" w:afterAutospacing="1"/>
        <w:ind w:left="720"/>
        <w:rPr>
          <w:color w:val="000000"/>
        </w:rPr>
      </w:pPr>
      <w:r w:rsidRPr="001E0533">
        <w:rPr>
          <w:color w:val="000000"/>
        </w:rPr>
        <w:t>When you negotiate the contract, you should emphasize the importance of management effectiveness and ingenuity in contract performance will be considered during final pricing. This emphasis is important because this contract type does not provide the contractor with a calculable incentive for effective cost control, aside from the cost ceiling.</w:t>
      </w:r>
    </w:p>
    <w:p w:rsidR="0099754E" w:rsidRPr="001E0533" w:rsidRDefault="0099754E" w:rsidP="00653866">
      <w:pPr>
        <w:numPr>
          <w:ilvl w:val="0"/>
          <w:numId w:val="18"/>
        </w:numPr>
        <w:tabs>
          <w:tab w:val="clear" w:pos="720"/>
          <w:tab w:val="num" w:pos="1440"/>
        </w:tabs>
        <w:spacing w:before="100" w:beforeAutospacing="1" w:after="100" w:afterAutospacing="1"/>
        <w:ind w:left="1440"/>
        <w:rPr>
          <w:color w:val="000000"/>
        </w:rPr>
      </w:pPr>
      <w:r w:rsidRPr="001E0533">
        <w:rPr>
          <w:color w:val="000000"/>
        </w:rPr>
        <w:t xml:space="preserve">Within a specified number of days after delivery of supplies or services, the contractor is required to submit: </w:t>
      </w:r>
    </w:p>
    <w:p w:rsidR="0099754E" w:rsidRPr="001E0533" w:rsidRDefault="0099754E" w:rsidP="00653866">
      <w:pPr>
        <w:numPr>
          <w:ilvl w:val="1"/>
          <w:numId w:val="22"/>
        </w:numPr>
        <w:tabs>
          <w:tab w:val="clear" w:pos="1440"/>
          <w:tab w:val="num" w:pos="2160"/>
        </w:tabs>
        <w:spacing w:before="100" w:beforeAutospacing="1" w:after="100" w:afterAutospacing="1"/>
        <w:ind w:left="2160"/>
        <w:rPr>
          <w:color w:val="000000"/>
        </w:rPr>
      </w:pPr>
      <w:r w:rsidRPr="001E0533">
        <w:rPr>
          <w:color w:val="000000"/>
        </w:rPr>
        <w:t xml:space="preserve">Proposed prices. </w:t>
      </w:r>
    </w:p>
    <w:p w:rsidR="0099754E" w:rsidRPr="001E0533" w:rsidRDefault="0099754E" w:rsidP="00653866">
      <w:pPr>
        <w:numPr>
          <w:ilvl w:val="1"/>
          <w:numId w:val="22"/>
        </w:numPr>
        <w:tabs>
          <w:tab w:val="clear" w:pos="1440"/>
          <w:tab w:val="num" w:pos="2160"/>
        </w:tabs>
        <w:spacing w:before="100" w:beforeAutospacing="1" w:after="100" w:afterAutospacing="1"/>
        <w:ind w:left="2160"/>
        <w:rPr>
          <w:color w:val="000000"/>
        </w:rPr>
      </w:pPr>
      <w:r w:rsidRPr="001E0533">
        <w:rPr>
          <w:color w:val="000000"/>
        </w:rPr>
        <w:t xml:space="preserve">A statement of all costs incurred during contract performance. The data format must meet the requirements of the contract, the law, and applicable regulations. </w:t>
      </w:r>
    </w:p>
    <w:p w:rsidR="0099754E" w:rsidRPr="001E0533" w:rsidRDefault="0099754E" w:rsidP="00653866">
      <w:pPr>
        <w:numPr>
          <w:ilvl w:val="1"/>
          <w:numId w:val="22"/>
        </w:numPr>
        <w:tabs>
          <w:tab w:val="clear" w:pos="1440"/>
          <w:tab w:val="num" w:pos="2160"/>
        </w:tabs>
        <w:spacing w:before="100" w:beforeAutospacing="1" w:after="100" w:afterAutospacing="1"/>
        <w:ind w:left="2160"/>
        <w:rPr>
          <w:color w:val="000000"/>
        </w:rPr>
      </w:pPr>
      <w:r w:rsidRPr="001E0533">
        <w:rPr>
          <w:color w:val="000000"/>
        </w:rPr>
        <w:t xml:space="preserve">Any other relevant data that you may reasonably require. </w:t>
      </w:r>
    </w:p>
    <w:p w:rsidR="0099754E" w:rsidRPr="001E0533" w:rsidRDefault="0099754E" w:rsidP="00653866">
      <w:pPr>
        <w:numPr>
          <w:ilvl w:val="1"/>
          <w:numId w:val="25"/>
        </w:numPr>
        <w:spacing w:before="100" w:beforeAutospacing="1" w:after="100" w:afterAutospacing="1"/>
        <w:rPr>
          <w:color w:val="000000"/>
        </w:rPr>
      </w:pPr>
      <w:r w:rsidRPr="001E0533">
        <w:rPr>
          <w:color w:val="000000"/>
        </w:rPr>
        <w:t>When you negotiate the redetermined contract price, you should give weight to the management effectiveness and ingenuity exhibited by the contractor during performance.</w:t>
      </w:r>
    </w:p>
    <w:p w:rsidR="0099754E" w:rsidRDefault="0099754E" w:rsidP="00653866">
      <w:pPr>
        <w:pStyle w:val="pbody"/>
        <w:ind w:firstLine="0"/>
        <w:rPr>
          <w:rFonts w:ascii="Times New Roman" w:hAnsi="Times New Roman" w:cs="Times New Roman"/>
          <w:sz w:val="24"/>
          <w:szCs w:val="24"/>
          <w:lang/>
        </w:rPr>
      </w:pPr>
      <w:r w:rsidRPr="001E0533">
        <w:rPr>
          <w:rFonts w:ascii="Times New Roman" w:hAnsi="Times New Roman" w:cs="Times New Roman"/>
          <w:i/>
          <w:sz w:val="24"/>
          <w:szCs w:val="24"/>
          <w:lang/>
        </w:rPr>
        <w:t>Firm-Fixed-Price, Level-of-Effort (FFPLOE)</w:t>
      </w:r>
      <w:r>
        <w:rPr>
          <w:rFonts w:ascii="Times New Roman" w:hAnsi="Times New Roman" w:cs="Times New Roman"/>
          <w:sz w:val="24"/>
          <w:szCs w:val="24"/>
          <w:lang/>
        </w:rPr>
        <w:t>.</w:t>
      </w:r>
      <w:r w:rsidRPr="001E0533">
        <w:rPr>
          <w:rFonts w:ascii="Times New Roman" w:hAnsi="Times New Roman" w:cs="Times New Roman"/>
          <w:sz w:val="24"/>
          <w:szCs w:val="24"/>
          <w:lang/>
        </w:rPr>
        <w:t xml:space="preserve">  </w:t>
      </w:r>
      <w:bookmarkStart w:id="2" w:name="wp1091211"/>
      <w:bookmarkStart w:id="3" w:name="wp1091212"/>
      <w:bookmarkEnd w:id="2"/>
      <w:bookmarkEnd w:id="3"/>
      <w:r w:rsidRPr="001E0533">
        <w:rPr>
          <w:rFonts w:ascii="Times New Roman" w:hAnsi="Times New Roman" w:cs="Times New Roman"/>
          <w:sz w:val="24"/>
          <w:szCs w:val="24"/>
          <w:lang/>
        </w:rPr>
        <w:t xml:space="preserve">A firm-fixed-price, level-of-effort term contract is suitable for investigation or study in a specific research and development area.  The product of the contract is usually a report showing the results achieved through application of the required level of effort.  However, payment is based on the effort expended rather than on the results achieved. </w:t>
      </w:r>
      <w:bookmarkStart w:id="4" w:name="wp1091213"/>
      <w:bookmarkStart w:id="5" w:name="wp1091214"/>
      <w:bookmarkEnd w:id="4"/>
      <w:bookmarkEnd w:id="5"/>
      <w:r w:rsidRPr="001E0533">
        <w:rPr>
          <w:rFonts w:ascii="Times New Roman" w:hAnsi="Times New Roman" w:cs="Times New Roman"/>
          <w:sz w:val="24"/>
          <w:szCs w:val="24"/>
          <w:lang/>
        </w:rPr>
        <w:t xml:space="preserve"> This contract type may be used only when— </w:t>
      </w:r>
    </w:p>
    <w:p w:rsidR="0099754E" w:rsidRPr="001E0533" w:rsidRDefault="0099754E" w:rsidP="00653866">
      <w:pPr>
        <w:pStyle w:val="pbody"/>
        <w:ind w:firstLine="0"/>
        <w:rPr>
          <w:rFonts w:ascii="Times New Roman" w:hAnsi="Times New Roman" w:cs="Times New Roman"/>
          <w:sz w:val="24"/>
          <w:szCs w:val="24"/>
          <w:lang/>
        </w:rPr>
      </w:pPr>
    </w:p>
    <w:p w:rsidR="0099754E" w:rsidRPr="001E0533" w:rsidRDefault="0099754E" w:rsidP="00653866">
      <w:pPr>
        <w:numPr>
          <w:ilvl w:val="0"/>
          <w:numId w:val="24"/>
        </w:numPr>
      </w:pPr>
      <w:bookmarkStart w:id="6" w:name="wp1091215"/>
      <w:bookmarkEnd w:id="6"/>
      <w:r w:rsidRPr="001E0533">
        <w:t xml:space="preserve">The work required cannot otherwise be clearly defined; </w:t>
      </w:r>
    </w:p>
    <w:p w:rsidR="0099754E" w:rsidRPr="001E0533" w:rsidRDefault="0099754E" w:rsidP="00653866">
      <w:pPr>
        <w:numPr>
          <w:ilvl w:val="0"/>
          <w:numId w:val="24"/>
        </w:numPr>
      </w:pPr>
      <w:bookmarkStart w:id="7" w:name="wp1091216"/>
      <w:bookmarkEnd w:id="7"/>
      <w:r w:rsidRPr="001E0533">
        <w:t xml:space="preserve">The required level of effort is identified and agreed upon in advance; </w:t>
      </w:r>
    </w:p>
    <w:p w:rsidR="0099754E" w:rsidRPr="001E0533" w:rsidRDefault="0099754E" w:rsidP="00653866">
      <w:pPr>
        <w:numPr>
          <w:ilvl w:val="0"/>
          <w:numId w:val="24"/>
        </w:numPr>
      </w:pPr>
      <w:bookmarkStart w:id="8" w:name="wp1091217"/>
      <w:bookmarkEnd w:id="8"/>
      <w:r w:rsidRPr="001E0533">
        <w:t xml:space="preserve">There is reasonable assurance that the intended result cannot be achieved by expending less than the stipulated effort; and </w:t>
      </w:r>
    </w:p>
    <w:p w:rsidR="0099754E" w:rsidRDefault="0099754E" w:rsidP="005D7A8A">
      <w:pPr>
        <w:ind w:left="-1440" w:firstLine="720"/>
      </w:pPr>
      <w:bookmarkStart w:id="9" w:name="wp1091218"/>
      <w:bookmarkEnd w:id="9"/>
      <w:r w:rsidRPr="001E0533">
        <w:t>The contract price is $100,000 or less, unless approved by the chief of the contracting office.</w:t>
      </w:r>
    </w:p>
    <w:p w:rsidR="0099754E" w:rsidRDefault="0099754E" w:rsidP="005D7A8A">
      <w:pPr>
        <w:ind w:left="-1440" w:firstLine="720"/>
      </w:pPr>
    </w:p>
    <w:p w:rsidR="0099754E" w:rsidRPr="001E0533" w:rsidRDefault="0099754E" w:rsidP="00071D34">
      <w:pPr>
        <w:spacing w:before="100" w:beforeAutospacing="1" w:after="100" w:afterAutospacing="1"/>
        <w:rPr>
          <w:color w:val="000000"/>
        </w:rPr>
      </w:pPr>
      <w:r w:rsidRPr="001E0533">
        <w:rPr>
          <w:bCs/>
          <w:i/>
          <w:color w:val="000000"/>
        </w:rPr>
        <w:t>Labor-Hour and Time-and-Materials</w:t>
      </w:r>
      <w:r>
        <w:rPr>
          <w:bCs/>
          <w:color w:val="000000"/>
        </w:rPr>
        <w:t>.</w:t>
      </w:r>
      <w:r w:rsidRPr="001E0533">
        <w:rPr>
          <w:b/>
          <w:bCs/>
          <w:color w:val="000000"/>
        </w:rPr>
        <w:t xml:space="preserve"> </w:t>
      </w:r>
      <w:r w:rsidRPr="001E0533">
        <w:rPr>
          <w:color w:val="000000"/>
        </w:rPr>
        <w:t>(</w:t>
      </w:r>
      <w:hyperlink r:id="rId16" w:anchor="1046478" w:history="1">
        <w:r w:rsidRPr="001E0533">
          <w:rPr>
            <w:color w:val="0000FF"/>
            <w:u w:val="single"/>
          </w:rPr>
          <w:t>FAR Subpart 16.6</w:t>
        </w:r>
      </w:hyperlink>
      <w:r w:rsidRPr="001E0533">
        <w:rPr>
          <w:color w:val="000000"/>
        </w:rPr>
        <w:t xml:space="preserve">)  There are two other types of compensation arrangements that do not completely fit the mold of either fixed-price or cost-reimbursement contracts. Labor-hour and time-and-materials contracts both include fixed labor rates but only estimates of the hours required to complete the contract. They are generally considered to most resemble cost-reimbursement contracts because they: </w:t>
      </w:r>
    </w:p>
    <w:p w:rsidR="0099754E" w:rsidRPr="001E0533" w:rsidRDefault="0099754E" w:rsidP="00071D34">
      <w:pPr>
        <w:numPr>
          <w:ilvl w:val="0"/>
          <w:numId w:val="38"/>
        </w:numPr>
      </w:pPr>
      <w:r w:rsidRPr="001E0533">
        <w:t xml:space="preserve">Do not require the contractor to complete the required contract effort within an agreed-to maximum price; and </w:t>
      </w:r>
    </w:p>
    <w:p w:rsidR="0099754E" w:rsidRPr="001E0533" w:rsidRDefault="0099754E" w:rsidP="00071D34">
      <w:pPr>
        <w:numPr>
          <w:ilvl w:val="0"/>
          <w:numId w:val="38"/>
        </w:numPr>
      </w:pPr>
      <w:r w:rsidRPr="001E0533">
        <w:t xml:space="preserve">Pay the contractor for actual hours worked </w:t>
      </w:r>
    </w:p>
    <w:p w:rsidR="0099754E" w:rsidRPr="001E0533" w:rsidRDefault="0099754E" w:rsidP="00071D34"/>
    <w:p w:rsidR="0099754E" w:rsidRPr="001E0533" w:rsidRDefault="0099754E" w:rsidP="00071D34">
      <w:pPr>
        <w:spacing w:after="100" w:afterAutospacing="1"/>
      </w:pPr>
      <w:r w:rsidRPr="001E0533">
        <w:rPr>
          <w:i/>
        </w:rPr>
        <w:t>Labor-Hour Contract</w:t>
      </w:r>
      <w:r>
        <w:t>.</w:t>
      </w:r>
      <w:r w:rsidRPr="001E0533">
        <w:t xml:space="preserve">  A labor-hour contract is a variation of the time-and-materials contract, differing only in that materials are not supplied by the contractor.</w:t>
      </w:r>
    </w:p>
    <w:p w:rsidR="0099754E" w:rsidRPr="001E0533" w:rsidRDefault="0099754E" w:rsidP="00071D34">
      <w:r w:rsidRPr="001E0533">
        <w:rPr>
          <w:i/>
        </w:rPr>
        <w:t>Time and Materials (T&amp;M) Contract</w:t>
      </w:r>
      <w:r>
        <w:t>.</w:t>
      </w:r>
      <w:r w:rsidRPr="001E0533">
        <w:t xml:space="preserve">  Contracts are used to acquire supplies or services on the basis of direct labor hours at specified fixed hourly rates that include wages, overhead, general and administrative expenses, and profit.  Materials are priced at cost, including (if appropriate) material handling costs.  A time and materials contract affords the contractor no positive profit incentive to control material or labor costs effectively.  Yet this contract type is often the only effective one for repair, maintenance, or overhaul work to be performed in emergency situations.  A time and materials contract may be used only after the CCO executes a written determination and finding that no other contract type is suitable.  When the contract includes a ceiling price, its breach is at the contractor's risk.  If the ceiling price is subsequently raised through a contract modification, the contract file documentation must justify the increase.  Although the agreed upon hourly rate per direct labor hour is an important source selection factor, the contractor's technical and managerial skills are more important, to include his reputation for getting the job done.  The contractor will get paid for hours and materials expended.  Therefore, awarding to a marginal producer that charges a cheaper price per hour but expends more hours due to its ineffectiveness may not be the most beneficial solution.</w:t>
      </w:r>
    </w:p>
    <w:p w:rsidR="0099754E" w:rsidRDefault="0099754E" w:rsidP="005D7A8A">
      <w:pPr>
        <w:ind w:left="-1440" w:firstLine="720"/>
      </w:pPr>
    </w:p>
    <w:p w:rsidR="0099754E" w:rsidRPr="001E0533" w:rsidRDefault="0099754E" w:rsidP="001D00AC">
      <w:pPr>
        <w:rPr>
          <w:color w:val="000000"/>
        </w:rPr>
      </w:pPr>
      <w:r w:rsidRPr="00ED0662">
        <w:rPr>
          <w:i/>
        </w:rPr>
        <w:t>Cost-Reimbursement Contracts</w:t>
      </w:r>
      <w:r>
        <w:t>.</w:t>
      </w:r>
      <w:r w:rsidRPr="00ED0662">
        <w:t xml:space="preserve"> </w:t>
      </w:r>
      <w:r>
        <w:rPr>
          <w:color w:val="0000FF"/>
        </w:rPr>
        <w:t>(</w:t>
      </w:r>
      <w:r w:rsidRPr="00ED0662">
        <w:rPr>
          <w:color w:val="0000FF"/>
        </w:rPr>
        <w:t>FAR 16.302)</w:t>
      </w:r>
      <w:r w:rsidRPr="001E0533">
        <w:t xml:space="preserve">  Cost-reimbursement contracts are generally labor intensive and require additional scrutiny in regards to the contractor’s cost accounting system.  As such, these types of contracts are generally large dollar, external support type contracts.  Generally the CCO will not be involved in cost-type efforts; unless deployed as an ACO with DCMA or deployed into security, sustainment, transition, and reconstruction (SSTR) activities.</w:t>
      </w:r>
      <w:r w:rsidRPr="001E0533">
        <w:rPr>
          <w:b/>
          <w:bCs/>
          <w:color w:val="000000"/>
        </w:rPr>
        <w:t xml:space="preserve">  </w:t>
      </w:r>
      <w:r w:rsidRPr="001E0533">
        <w:rPr>
          <w:color w:val="000000"/>
        </w:rPr>
        <w:t xml:space="preserve">Under a cost-reimbursement contract, the contractor agrees to provide its best effort to complete the required contract effort.  Cost-reimbursement contracts provide for payment of allowable incurred costs, to the extent prescribed in the contract.  These contracts include an estimate of total cost for the purpose of obligating funds and establishing a ceiling that the contractor cannot exceed (except at its own risk) without the approval of the contracting officer.  Contract types in this category include: </w:t>
      </w:r>
    </w:p>
    <w:p w:rsidR="0099754E" w:rsidRPr="001E0533" w:rsidRDefault="0099754E" w:rsidP="001D00AC">
      <w:pPr>
        <w:numPr>
          <w:ilvl w:val="0"/>
          <w:numId w:val="45"/>
        </w:numPr>
        <w:spacing w:before="100" w:beforeAutospacing="1" w:after="100" w:afterAutospacing="1"/>
        <w:rPr>
          <w:color w:val="000000"/>
        </w:rPr>
      </w:pPr>
      <w:r w:rsidRPr="001E0533">
        <w:rPr>
          <w:color w:val="000000"/>
        </w:rPr>
        <w:t xml:space="preserve">Cost (CR) </w:t>
      </w:r>
    </w:p>
    <w:p w:rsidR="0099754E" w:rsidRPr="001E0533" w:rsidRDefault="0099754E" w:rsidP="001D00AC">
      <w:pPr>
        <w:numPr>
          <w:ilvl w:val="0"/>
          <w:numId w:val="45"/>
        </w:numPr>
        <w:spacing w:before="100" w:beforeAutospacing="1" w:after="100" w:afterAutospacing="1"/>
        <w:rPr>
          <w:color w:val="000000"/>
        </w:rPr>
      </w:pPr>
      <w:r w:rsidRPr="001E0533">
        <w:rPr>
          <w:color w:val="000000"/>
        </w:rPr>
        <w:t xml:space="preserve">Cost-sharing (CS) </w:t>
      </w:r>
    </w:p>
    <w:p w:rsidR="0099754E" w:rsidRPr="001E0533" w:rsidRDefault="0099754E" w:rsidP="001D00AC">
      <w:pPr>
        <w:numPr>
          <w:ilvl w:val="0"/>
          <w:numId w:val="45"/>
        </w:numPr>
        <w:spacing w:before="100" w:beforeAutospacing="1" w:after="100" w:afterAutospacing="1"/>
        <w:rPr>
          <w:color w:val="000000"/>
        </w:rPr>
      </w:pPr>
      <w:r w:rsidRPr="001E0533">
        <w:rPr>
          <w:color w:val="000000"/>
        </w:rPr>
        <w:t xml:space="preserve">Cost-plus-fixed-fee (CPFF) </w:t>
      </w:r>
    </w:p>
    <w:p w:rsidR="0099754E" w:rsidRPr="001E0533" w:rsidRDefault="0099754E" w:rsidP="001D00AC">
      <w:pPr>
        <w:numPr>
          <w:ilvl w:val="0"/>
          <w:numId w:val="45"/>
        </w:numPr>
        <w:spacing w:before="100" w:beforeAutospacing="1" w:after="100" w:afterAutospacing="1"/>
        <w:rPr>
          <w:color w:val="000000"/>
        </w:rPr>
      </w:pPr>
      <w:r w:rsidRPr="001E0533">
        <w:rPr>
          <w:color w:val="000000"/>
        </w:rPr>
        <w:t>Cost-plus-award-fee (CPAF) ( See Incentive Type Contracts Below)</w:t>
      </w:r>
    </w:p>
    <w:p w:rsidR="0099754E" w:rsidRPr="001E0533" w:rsidRDefault="0099754E" w:rsidP="001D00AC">
      <w:pPr>
        <w:numPr>
          <w:ilvl w:val="0"/>
          <w:numId w:val="45"/>
        </w:numPr>
        <w:spacing w:before="100" w:beforeAutospacing="1" w:after="100" w:afterAutospacing="1"/>
        <w:rPr>
          <w:color w:val="000000"/>
        </w:rPr>
      </w:pPr>
      <w:r w:rsidRPr="001E0533">
        <w:rPr>
          <w:color w:val="000000"/>
        </w:rPr>
        <w:t>Cost-plus-incentive-fee (CPIF) ( See Incentive Type Contracts Below)</w:t>
      </w:r>
    </w:p>
    <w:p w:rsidR="0099754E" w:rsidRPr="001E0533" w:rsidRDefault="0099754E" w:rsidP="001D00AC">
      <w:pPr>
        <w:pStyle w:val="Heading3"/>
        <w:spacing w:after="0" w:line="288" w:lineRule="auto"/>
        <w:rPr>
          <w:rFonts w:ascii="Times New Roman" w:hAnsi="Times New Roman" w:cs="Times New Roman"/>
          <w:b w:val="0"/>
          <w:sz w:val="24"/>
          <w:szCs w:val="24"/>
          <w:lang/>
        </w:rPr>
      </w:pPr>
      <w:r w:rsidRPr="001E0533">
        <w:rPr>
          <w:rFonts w:ascii="Times New Roman" w:hAnsi="Times New Roman" w:cs="Times New Roman"/>
          <w:b w:val="0"/>
          <w:i/>
          <w:color w:val="000000"/>
          <w:sz w:val="24"/>
          <w:szCs w:val="24"/>
          <w:lang/>
        </w:rPr>
        <w:t>Cost contracts (CR)</w:t>
      </w:r>
      <w:r>
        <w:rPr>
          <w:rFonts w:ascii="Times New Roman" w:hAnsi="Times New Roman" w:cs="Times New Roman"/>
          <w:b w:val="0"/>
          <w:color w:val="000000"/>
          <w:sz w:val="24"/>
          <w:szCs w:val="24"/>
          <w:lang/>
        </w:rPr>
        <w:t>.</w:t>
      </w:r>
      <w:r w:rsidRPr="001E0533">
        <w:rPr>
          <w:rFonts w:ascii="Times New Roman" w:hAnsi="Times New Roman" w:cs="Times New Roman"/>
          <w:b w:val="0"/>
          <w:color w:val="000000"/>
          <w:sz w:val="24"/>
          <w:szCs w:val="24"/>
          <w:lang/>
        </w:rPr>
        <w:t xml:space="preserve">  </w:t>
      </w:r>
      <w:bookmarkStart w:id="10" w:name="wp1077360"/>
      <w:bookmarkEnd w:id="10"/>
      <w:r w:rsidRPr="001E0533">
        <w:rPr>
          <w:rFonts w:ascii="Times New Roman" w:hAnsi="Times New Roman" w:cs="Times New Roman"/>
          <w:b w:val="0"/>
          <w:sz w:val="24"/>
          <w:szCs w:val="24"/>
          <w:lang/>
        </w:rPr>
        <w:t xml:space="preserve">A cost contract is a cost-reimbursement contract in which the contractor receives no fee.  </w:t>
      </w:r>
      <w:bookmarkStart w:id="11" w:name="wp1077361"/>
      <w:bookmarkEnd w:id="11"/>
      <w:r w:rsidRPr="001E0533">
        <w:rPr>
          <w:rFonts w:ascii="Times New Roman" w:hAnsi="Times New Roman" w:cs="Times New Roman"/>
          <w:b w:val="0"/>
          <w:sz w:val="24"/>
          <w:szCs w:val="24"/>
          <w:lang/>
        </w:rPr>
        <w:t xml:space="preserve">A cost contract may be appropriate for research and development work, particularly with nonprofit educational institutions or other nonprofit organizations, and for facilities contracts. </w:t>
      </w:r>
    </w:p>
    <w:p w:rsidR="0099754E" w:rsidRPr="001E0533" w:rsidRDefault="0099754E" w:rsidP="001D00AC">
      <w:pPr>
        <w:pStyle w:val="Heading3"/>
        <w:spacing w:after="0" w:line="288" w:lineRule="auto"/>
        <w:rPr>
          <w:rFonts w:ascii="Times New Roman" w:hAnsi="Times New Roman" w:cs="Times New Roman"/>
          <w:b w:val="0"/>
          <w:sz w:val="24"/>
          <w:szCs w:val="24"/>
          <w:lang/>
        </w:rPr>
      </w:pPr>
      <w:bookmarkStart w:id="12" w:name="wp1077362"/>
      <w:bookmarkStart w:id="13" w:name="wp1077363"/>
      <w:bookmarkEnd w:id="12"/>
      <w:bookmarkEnd w:id="13"/>
      <w:r w:rsidRPr="001E0533">
        <w:rPr>
          <w:rFonts w:ascii="Times New Roman" w:hAnsi="Times New Roman" w:cs="Times New Roman"/>
          <w:b w:val="0"/>
          <w:i/>
          <w:color w:val="000000"/>
          <w:sz w:val="24"/>
          <w:szCs w:val="24"/>
          <w:lang/>
        </w:rPr>
        <w:t>Cost-sharing contracts (CS)</w:t>
      </w:r>
      <w:r>
        <w:rPr>
          <w:rFonts w:ascii="Times New Roman" w:hAnsi="Times New Roman" w:cs="Times New Roman"/>
          <w:b w:val="0"/>
          <w:color w:val="000000"/>
          <w:sz w:val="24"/>
          <w:szCs w:val="24"/>
          <w:lang/>
        </w:rPr>
        <w:t>.</w:t>
      </w:r>
      <w:r w:rsidRPr="001E0533">
        <w:rPr>
          <w:rFonts w:ascii="Times New Roman" w:hAnsi="Times New Roman" w:cs="Times New Roman"/>
          <w:color w:val="000000"/>
          <w:sz w:val="24"/>
          <w:szCs w:val="24"/>
          <w:lang/>
        </w:rPr>
        <w:t xml:space="preserve">  </w:t>
      </w:r>
      <w:bookmarkStart w:id="14" w:name="wp1077364"/>
      <w:bookmarkEnd w:id="14"/>
      <w:r w:rsidRPr="001E0533">
        <w:rPr>
          <w:rFonts w:ascii="Times New Roman" w:hAnsi="Times New Roman" w:cs="Times New Roman"/>
          <w:b w:val="0"/>
          <w:sz w:val="24"/>
          <w:szCs w:val="24"/>
          <w:lang/>
        </w:rPr>
        <w:t xml:space="preserve">A cost-sharing contract is a cost-reimbursement contract in which the contractor receives no fee and is reimbursed only for an agreed-upon portion of its allowable costs.  </w:t>
      </w:r>
      <w:bookmarkStart w:id="15" w:name="wp1077365"/>
      <w:bookmarkEnd w:id="15"/>
      <w:r w:rsidRPr="001E0533">
        <w:rPr>
          <w:rFonts w:ascii="Times New Roman" w:hAnsi="Times New Roman" w:cs="Times New Roman"/>
          <w:b w:val="0"/>
          <w:sz w:val="24"/>
          <w:szCs w:val="24"/>
          <w:lang/>
        </w:rPr>
        <w:t xml:space="preserve">A cost-sharing contract may be used when the contractor agrees to absorb a portion of the costs, in the expectation of substantial compensating benefits. </w:t>
      </w:r>
    </w:p>
    <w:p w:rsidR="0099754E" w:rsidRPr="001E0533" w:rsidRDefault="0099754E" w:rsidP="001D00AC">
      <w:pPr>
        <w:pStyle w:val="Heading7"/>
      </w:pPr>
      <w:bookmarkStart w:id="16" w:name="wp1077366"/>
      <w:bookmarkEnd w:id="16"/>
      <w:r w:rsidRPr="001E0533">
        <w:rPr>
          <w:bCs/>
          <w:i/>
        </w:rPr>
        <w:t>Cost-Plus-A-Fixed-Fee (CPFF)</w:t>
      </w:r>
      <w:r>
        <w:rPr>
          <w:bCs/>
        </w:rPr>
        <w:t>.</w:t>
      </w:r>
      <w:r w:rsidRPr="001E0533">
        <w:rPr>
          <w:bCs/>
        </w:rPr>
        <w:t xml:space="preserve">  </w:t>
      </w:r>
      <w:r w:rsidRPr="001E0533">
        <w:t>Contractor's costs responsibility is minimized, Government's cost responsibility is maximized. The contractor is reimbursed for allowable, allocable costs. Contractor's profit is fixed. Price of the contract (total amount paid to the contractor) is not fixed.</w:t>
      </w:r>
    </w:p>
    <w:p w:rsidR="0099754E" w:rsidRPr="001E0533" w:rsidRDefault="0099754E" w:rsidP="001D00AC">
      <w:pPr>
        <w:spacing w:before="100" w:beforeAutospacing="1" w:after="100" w:afterAutospacing="1"/>
        <w:rPr>
          <w:color w:val="000000"/>
        </w:rPr>
      </w:pPr>
      <w:r w:rsidRPr="00ED0662">
        <w:rPr>
          <w:i/>
          <w:iCs/>
          <w:color w:val="000000"/>
        </w:rPr>
        <w:t>Incentive Type Contracts</w:t>
      </w:r>
      <w:r>
        <w:rPr>
          <w:b/>
          <w:color w:val="000000"/>
        </w:rPr>
        <w:t>.</w:t>
      </w:r>
      <w:r w:rsidRPr="001E0533">
        <w:rPr>
          <w:b/>
          <w:color w:val="000000"/>
        </w:rPr>
        <w:t xml:space="preserve"> </w:t>
      </w:r>
      <w:r w:rsidRPr="00ED0662">
        <w:rPr>
          <w:color w:val="0000FF"/>
        </w:rPr>
        <w:t>(</w:t>
      </w:r>
      <w:hyperlink r:id="rId17" w:anchor="1046478" w:history="1">
        <w:r w:rsidRPr="00ED0662">
          <w:rPr>
            <w:color w:val="0000FF"/>
          </w:rPr>
          <w:t>FAR Subpart 16.4</w:t>
        </w:r>
      </w:hyperlink>
      <w:r w:rsidRPr="00ED0662">
        <w:rPr>
          <w:b/>
          <w:color w:val="0000FF"/>
        </w:rPr>
        <w:t>)</w:t>
      </w:r>
      <w:r w:rsidRPr="00ED0662">
        <w:rPr>
          <w:color w:val="0000FF"/>
        </w:rPr>
        <w:t xml:space="preserve">  </w:t>
      </w:r>
      <w:r w:rsidRPr="001E0533">
        <w:rPr>
          <w:color w:val="000000"/>
        </w:rPr>
        <w:t xml:space="preserve">There are three types of incentive contracts that provide for changes in profit/fee following an agreed-to formula-type incentive arrangement: the fixed-price incentive firm target (FPIF) and fixed-price incentive successive targets (FPIS) addressed above under Fixed Price Contract Types; and cost-plus-incentive-fee (CPIF).  There are also two other incentive contracts described in the FAR -- the cost-plus-award-fee (CPAF), addressed below and the fixed-price contract with award fee (FPAF), also addressed above under Fixed Price Contract Types. </w:t>
      </w:r>
    </w:p>
    <w:p w:rsidR="0099754E" w:rsidRPr="001E0533" w:rsidRDefault="0099754E" w:rsidP="001D00AC">
      <w:pPr>
        <w:spacing w:before="100" w:beforeAutospacing="1" w:after="100" w:afterAutospacing="1"/>
        <w:rPr>
          <w:color w:val="000000"/>
        </w:rPr>
      </w:pPr>
      <w:r w:rsidRPr="001E0533">
        <w:rPr>
          <w:color w:val="000000"/>
        </w:rPr>
        <w:t>Incentive contracts are designed to attain specific acquisition objectives by positively rewarding identified contractor achievements exceeding stated target(s) and negatively rewarding contractor failures to attain stated targets. Profit/fee will increase when target(s) are surpassed. They will decline when target(s) are not achieved. Changes in profit/fee will follow an agreed-to formula-type incentive arrangement.</w:t>
      </w:r>
    </w:p>
    <w:p w:rsidR="0099754E" w:rsidRPr="001E0533" w:rsidRDefault="0099754E" w:rsidP="001D00AC">
      <w:pPr>
        <w:spacing w:before="100" w:beforeAutospacing="1" w:after="100" w:afterAutospacing="1"/>
        <w:rPr>
          <w:color w:val="000000"/>
        </w:rPr>
      </w:pPr>
      <w:r w:rsidRPr="001E0533">
        <w:rPr>
          <w:color w:val="000000"/>
        </w:rPr>
        <w:t>Contracts may include:</w:t>
      </w:r>
    </w:p>
    <w:p w:rsidR="0099754E" w:rsidRPr="001E0533" w:rsidRDefault="0099754E" w:rsidP="001D00AC">
      <w:pPr>
        <w:numPr>
          <w:ilvl w:val="0"/>
          <w:numId w:val="39"/>
        </w:numPr>
        <w:spacing w:before="100" w:beforeAutospacing="1" w:after="100" w:afterAutospacing="1"/>
        <w:rPr>
          <w:color w:val="000000"/>
        </w:rPr>
      </w:pPr>
      <w:r w:rsidRPr="00ED0662">
        <w:rPr>
          <w:bCs/>
          <w:color w:val="000000"/>
        </w:rPr>
        <w:t>Cost Incentives.</w:t>
      </w:r>
      <w:r w:rsidRPr="001E0533">
        <w:rPr>
          <w:b/>
          <w:bCs/>
          <w:color w:val="000000"/>
        </w:rPr>
        <w:t xml:space="preserve"> </w:t>
      </w:r>
      <w:r w:rsidRPr="001E0533">
        <w:rPr>
          <w:color w:val="000000"/>
        </w:rPr>
        <w:t xml:space="preserve">Most incentive contracts include only an incentive for controlling cost. You cannot provide for other incentives without also providing a cost incentive or constraint. </w:t>
      </w:r>
    </w:p>
    <w:p w:rsidR="0099754E" w:rsidRPr="001E0533" w:rsidRDefault="0099754E" w:rsidP="001D00AC">
      <w:pPr>
        <w:numPr>
          <w:ilvl w:val="0"/>
          <w:numId w:val="39"/>
        </w:numPr>
        <w:spacing w:before="100" w:beforeAutospacing="1" w:after="100" w:afterAutospacing="1"/>
        <w:rPr>
          <w:color w:val="000000"/>
        </w:rPr>
      </w:pPr>
      <w:r w:rsidRPr="00ED0662">
        <w:rPr>
          <w:bCs/>
          <w:color w:val="000000"/>
        </w:rPr>
        <w:t>Performance Incentives.</w:t>
      </w:r>
      <w:r w:rsidRPr="001E0533">
        <w:rPr>
          <w:b/>
          <w:bCs/>
          <w:color w:val="000000"/>
        </w:rPr>
        <w:t xml:space="preserve"> </w:t>
      </w:r>
      <w:r w:rsidRPr="001E0533">
        <w:rPr>
          <w:color w:val="000000"/>
        </w:rPr>
        <w:t xml:space="preserve">Consider technical performance incentives in connection with specific product characteristics or other specific elements of contract performance. When a variety of specific characteristics contribute to the overall contract performance, you must balance the incentives so that no one of them is exaggerated to the detriment of overall contract performance. </w:t>
      </w:r>
    </w:p>
    <w:p w:rsidR="0099754E" w:rsidRPr="001E0533" w:rsidRDefault="0099754E" w:rsidP="001D00AC">
      <w:pPr>
        <w:numPr>
          <w:ilvl w:val="0"/>
          <w:numId w:val="39"/>
        </w:numPr>
        <w:spacing w:before="100" w:beforeAutospacing="1" w:after="100" w:afterAutospacing="1"/>
        <w:rPr>
          <w:color w:val="000000"/>
        </w:rPr>
      </w:pPr>
      <w:r w:rsidRPr="00ED0662">
        <w:rPr>
          <w:bCs/>
          <w:color w:val="000000"/>
        </w:rPr>
        <w:t>Delivery Incentives.</w:t>
      </w:r>
      <w:r w:rsidRPr="001E0533">
        <w:rPr>
          <w:b/>
          <w:bCs/>
          <w:color w:val="000000"/>
        </w:rPr>
        <w:t xml:space="preserve"> </w:t>
      </w:r>
      <w:r w:rsidRPr="001E0533">
        <w:rPr>
          <w:color w:val="000000"/>
        </w:rPr>
        <w:t xml:space="preserve">Consider delivery incentives when improvement from a required delivery schedule is a significant Government objective. Delivery incentives should specify the application of the incentive structure in the event of delays beyond the control and without the fault or negligence of the contractor or subcontractor. </w:t>
      </w:r>
    </w:p>
    <w:p w:rsidR="0099754E" w:rsidRPr="001E0533" w:rsidRDefault="0099754E" w:rsidP="001D00AC">
      <w:pPr>
        <w:spacing w:before="100" w:beforeAutospacing="1" w:after="100" w:afterAutospacing="1"/>
        <w:rPr>
          <w:color w:val="000000"/>
        </w:rPr>
      </w:pPr>
      <w:r w:rsidRPr="001E0533">
        <w:rPr>
          <w:color w:val="000000"/>
        </w:rPr>
        <w:t>If you use multiple incentives, structure them in a manner that compels trade-off decisions among the incentive areas. Be careful to avoid using too many incentives. If there are too many incentives, it may be impossible for the contractor to logically consider the trade-offs available and determine the effect on profit/fee.</w:t>
      </w:r>
    </w:p>
    <w:p w:rsidR="0099754E" w:rsidRPr="001E0533" w:rsidRDefault="0099754E" w:rsidP="001D00AC">
      <w:pPr>
        <w:spacing w:before="100" w:beforeAutospacing="1" w:after="100" w:afterAutospacing="1"/>
        <w:rPr>
          <w:color w:val="000000"/>
        </w:rPr>
      </w:pPr>
      <w:bookmarkStart w:id="17" w:name="1.2"/>
      <w:bookmarkEnd w:id="17"/>
      <w:r w:rsidRPr="00ED0662">
        <w:rPr>
          <w:i/>
          <w:iCs/>
          <w:color w:val="000000"/>
        </w:rPr>
        <w:t>CPIF Contract</w:t>
      </w:r>
      <w:r>
        <w:rPr>
          <w:iCs/>
          <w:color w:val="000000"/>
        </w:rPr>
        <w:t>.</w:t>
      </w:r>
      <w:r w:rsidRPr="001E0533">
        <w:rPr>
          <w:i/>
          <w:iCs/>
          <w:color w:val="000000"/>
        </w:rPr>
        <w:t xml:space="preserve"> </w:t>
      </w:r>
      <w:r w:rsidRPr="001E0533">
        <w:rPr>
          <w:color w:val="000000"/>
        </w:rPr>
        <w:t>(</w:t>
      </w:r>
      <w:hyperlink r:id="rId18" w:anchor="1046478" w:history="1">
        <w:r w:rsidRPr="001E0533">
          <w:rPr>
            <w:color w:val="0000FF"/>
            <w:u w:val="single"/>
          </w:rPr>
          <w:t>FAR 16.405-1(b)</w:t>
        </w:r>
      </w:hyperlink>
      <w:r w:rsidRPr="001E0533">
        <w:rPr>
          <w:color w:val="000000"/>
        </w:rPr>
        <w:t>  A cost-plus-incentive-fee contract is appropriate for noncommercial service or development and test programs when:</w:t>
      </w:r>
    </w:p>
    <w:p w:rsidR="0099754E" w:rsidRPr="001E0533" w:rsidRDefault="0099754E" w:rsidP="001D00AC">
      <w:pPr>
        <w:numPr>
          <w:ilvl w:val="0"/>
          <w:numId w:val="40"/>
        </w:numPr>
        <w:spacing w:before="100" w:beforeAutospacing="1" w:after="100" w:afterAutospacing="1"/>
        <w:rPr>
          <w:color w:val="000000"/>
        </w:rPr>
      </w:pPr>
      <w:r w:rsidRPr="001E0533">
        <w:rPr>
          <w:color w:val="000000"/>
        </w:rPr>
        <w:t xml:space="preserve">A cost-reimbursement contract is necessary; </w:t>
      </w:r>
    </w:p>
    <w:p w:rsidR="0099754E" w:rsidRPr="001E0533" w:rsidRDefault="0099754E" w:rsidP="001D00AC">
      <w:pPr>
        <w:numPr>
          <w:ilvl w:val="0"/>
          <w:numId w:val="40"/>
        </w:numPr>
        <w:spacing w:before="100" w:beforeAutospacing="1" w:after="100" w:afterAutospacing="1"/>
        <w:rPr>
          <w:color w:val="000000"/>
        </w:rPr>
      </w:pPr>
      <w:r w:rsidRPr="001E0533">
        <w:rPr>
          <w:color w:val="000000"/>
        </w:rPr>
        <w:t xml:space="preserve">The parties can negotiate a target cost and a fee adjustment formula that are likely to motivate the contractor to manage effectively. </w:t>
      </w:r>
    </w:p>
    <w:p w:rsidR="0099754E" w:rsidRPr="001E0533" w:rsidRDefault="0099754E" w:rsidP="001D00AC">
      <w:pPr>
        <w:numPr>
          <w:ilvl w:val="1"/>
          <w:numId w:val="47"/>
        </w:numPr>
        <w:spacing w:before="100" w:beforeAutospacing="1" w:after="100" w:afterAutospacing="1"/>
        <w:rPr>
          <w:color w:val="000000"/>
        </w:rPr>
      </w:pPr>
      <w:r w:rsidRPr="001E0533">
        <w:rPr>
          <w:color w:val="000000"/>
        </w:rPr>
        <w:t xml:space="preserve">The fee adjustment formula should provide an incentive that will be effective over the full range of reasonably foreseeable variations from target cost. </w:t>
      </w:r>
    </w:p>
    <w:p w:rsidR="0099754E" w:rsidRPr="001E0533" w:rsidRDefault="0099754E" w:rsidP="001D00AC">
      <w:pPr>
        <w:numPr>
          <w:ilvl w:val="1"/>
          <w:numId w:val="47"/>
        </w:numPr>
        <w:spacing w:before="100" w:beforeAutospacing="1" w:after="100" w:afterAutospacing="1"/>
        <w:rPr>
          <w:color w:val="000000"/>
        </w:rPr>
      </w:pPr>
      <w:r w:rsidRPr="001E0533">
        <w:rPr>
          <w:color w:val="000000"/>
        </w:rPr>
        <w:t xml:space="preserve">If a high maximum fee is negotiated, the contract shall also provide for a low minimum fee that may be a zero fee or, in rare cases, a negative fee </w:t>
      </w:r>
    </w:p>
    <w:p w:rsidR="0099754E" w:rsidRPr="001E0533" w:rsidRDefault="0099754E" w:rsidP="001D00AC">
      <w:pPr>
        <w:spacing w:before="100" w:beforeAutospacing="1" w:after="100" w:afterAutospacing="1"/>
        <w:ind w:left="720"/>
        <w:rPr>
          <w:color w:val="000000"/>
        </w:rPr>
      </w:pPr>
      <w:r w:rsidRPr="001E0533">
        <w:rPr>
          <w:color w:val="000000"/>
        </w:rPr>
        <w:t>The contract may include technical performance incentives when it is highly probable that the required development of a major system is feasible and the Government has established its performance objectives, at least in general terms.  Do not use a CPIF contract unless:</w:t>
      </w:r>
    </w:p>
    <w:p w:rsidR="0099754E" w:rsidRPr="001E0533" w:rsidRDefault="0099754E" w:rsidP="001D00AC">
      <w:pPr>
        <w:numPr>
          <w:ilvl w:val="0"/>
          <w:numId w:val="48"/>
        </w:numPr>
        <w:spacing w:before="100" w:beforeAutospacing="1" w:after="100" w:afterAutospacing="1"/>
        <w:rPr>
          <w:color w:val="000000"/>
        </w:rPr>
      </w:pPr>
      <w:r w:rsidRPr="001E0533">
        <w:rPr>
          <w:color w:val="000000"/>
        </w:rPr>
        <w:t xml:space="preserve">The contractor's accounting system is adequate for determining costs applicable to the contract; and </w:t>
      </w:r>
    </w:p>
    <w:p w:rsidR="0099754E" w:rsidRPr="001E0533" w:rsidRDefault="0099754E" w:rsidP="001D00AC">
      <w:pPr>
        <w:numPr>
          <w:ilvl w:val="0"/>
          <w:numId w:val="48"/>
        </w:numPr>
        <w:spacing w:before="100" w:beforeAutospacing="1" w:after="100" w:afterAutospacing="1"/>
        <w:rPr>
          <w:color w:val="000000"/>
        </w:rPr>
      </w:pPr>
      <w:r w:rsidRPr="001E0533">
        <w:rPr>
          <w:color w:val="000000"/>
        </w:rPr>
        <w:t xml:space="preserve">Appropriate Government surveillance during performance will provide reasonable assurance that efficient methods and effective cost controls are used. </w:t>
      </w:r>
    </w:p>
    <w:p w:rsidR="0099754E" w:rsidRPr="001E0533" w:rsidRDefault="0099754E" w:rsidP="001D00AC">
      <w:pPr>
        <w:spacing w:before="100" w:beforeAutospacing="1" w:after="100" w:afterAutospacing="1"/>
        <w:rPr>
          <w:color w:val="000000"/>
        </w:rPr>
      </w:pPr>
      <w:bookmarkStart w:id="18" w:name="1.3.1"/>
      <w:bookmarkEnd w:id="18"/>
      <w:r w:rsidRPr="001E0533">
        <w:rPr>
          <w:color w:val="000000"/>
        </w:rPr>
        <w:t>The differences between the CPIF and FPIF pricing arrangements occur when contract costs are substantially above or below target cost. The CPIF contract pricing arrangement must include a minimum fee and a maximum fee that define the contract range of incentive effectiveness (RIE). When costs are above or below the RIE, the Government assumes full cost risk for each additional dollar spent within the funding or cost limits established in the contract. Consider the following final steps when developing a CPIF pricing arrangement.</w:t>
      </w:r>
    </w:p>
    <w:p w:rsidR="0099754E" w:rsidRPr="001E0533" w:rsidRDefault="0099754E" w:rsidP="001D00AC">
      <w:pPr>
        <w:spacing w:before="100" w:beforeAutospacing="1" w:after="100" w:afterAutospacing="1"/>
        <w:rPr>
          <w:color w:val="000000"/>
        </w:rPr>
      </w:pPr>
      <w:bookmarkStart w:id="19" w:name="1.4"/>
      <w:bookmarkEnd w:id="19"/>
      <w:r w:rsidRPr="001E0533">
        <w:rPr>
          <w:bCs/>
          <w:i/>
          <w:color w:val="000000"/>
        </w:rPr>
        <w:t>Award-Fee Contract</w:t>
      </w:r>
      <w:r>
        <w:rPr>
          <w:bCs/>
          <w:color w:val="000000"/>
        </w:rPr>
        <w:t>.</w:t>
      </w:r>
      <w:r w:rsidRPr="001E0533">
        <w:rPr>
          <w:color w:val="000000"/>
        </w:rPr>
        <w:t xml:space="preserve"> (</w:t>
      </w:r>
      <w:hyperlink r:id="rId19" w:anchor="1046478" w:history="1">
        <w:r w:rsidRPr="001E0533">
          <w:rPr>
            <w:color w:val="0000FF"/>
            <w:u w:val="single"/>
          </w:rPr>
          <w:t>FAR 16.405-2(a)</w:t>
        </w:r>
      </w:hyperlink>
      <w:r w:rsidRPr="001E0533">
        <w:rPr>
          <w:color w:val="000000"/>
        </w:rPr>
        <w:t xml:space="preserve"> An award-fee contract is a form of incentive contract. Unlike the FPIF or CPIF contract, the award-fee contract does not include predetermined targets and automatic fee adjustment formulas. Contractor performance is motivated by fee adjustments based on a subjective evaluation of contractor performance in areas such as quality, timeliness, technical ingenuity, and cost-effective management.</w:t>
      </w:r>
    </w:p>
    <w:p w:rsidR="0099754E" w:rsidRPr="001E0533" w:rsidRDefault="0099754E" w:rsidP="001D00AC">
      <w:pPr>
        <w:spacing w:before="100" w:beforeAutospacing="1" w:after="100" w:afterAutospacing="1"/>
        <w:rPr>
          <w:color w:val="000000"/>
        </w:rPr>
      </w:pPr>
      <w:r w:rsidRPr="001E0533">
        <w:rPr>
          <w:i/>
          <w:iCs/>
          <w:color w:val="000000"/>
        </w:rPr>
        <w:t>Cost-Plus-Award-Fee (CPAF)</w:t>
      </w:r>
      <w:r>
        <w:rPr>
          <w:iCs/>
          <w:color w:val="000000"/>
        </w:rPr>
        <w:t>.</w:t>
      </w:r>
      <w:r w:rsidRPr="001E0533">
        <w:rPr>
          <w:i/>
          <w:iCs/>
          <w:color w:val="000000"/>
        </w:rPr>
        <w:t xml:space="preserve"> </w:t>
      </w:r>
      <w:r w:rsidRPr="001E0533">
        <w:rPr>
          <w:i/>
          <w:color w:val="000000"/>
        </w:rPr>
        <w:t>(</w:t>
      </w:r>
      <w:hyperlink r:id="rId20" w:anchor="1046478" w:history="1">
        <w:r w:rsidRPr="001E0533">
          <w:rPr>
            <w:i/>
            <w:color w:val="0000FF"/>
            <w:u w:val="single"/>
          </w:rPr>
          <w:t>FAR 16.405-2(a)</w:t>
        </w:r>
      </w:hyperlink>
      <w:r w:rsidRPr="001E0533">
        <w:rPr>
          <w:color w:val="000000"/>
        </w:rPr>
        <w:t>  The most common award-fee contract is the CPAF contract which is a</w:t>
      </w:r>
      <w:r w:rsidRPr="001E0533">
        <w:t xml:space="preserve"> cost reimbursement type contract with special fee provisions.  It provides a means of applying incentives in contracts which are not susceptible to finite measurements of performance necessary for structuring incentive contracts.  The fee is in two parts: a fixed amount unrelated to performance, and an award amount related to a subjective judgment of the quality of the contractor's performance.</w:t>
      </w:r>
    </w:p>
    <w:p w:rsidR="0099754E" w:rsidRPr="001E0533" w:rsidRDefault="0099754E" w:rsidP="001D00AC">
      <w:pPr>
        <w:numPr>
          <w:ilvl w:val="0"/>
          <w:numId w:val="41"/>
        </w:numPr>
        <w:spacing w:before="100" w:beforeAutospacing="1" w:after="100" w:afterAutospacing="1"/>
        <w:rPr>
          <w:color w:val="000000"/>
        </w:rPr>
      </w:pPr>
      <w:r w:rsidRPr="001E0533">
        <w:rPr>
          <w:color w:val="000000"/>
        </w:rPr>
        <w:t xml:space="preserve">A CPAF contract provides for a fee consisting of: </w:t>
      </w:r>
    </w:p>
    <w:p w:rsidR="0099754E" w:rsidRPr="001E0533" w:rsidRDefault="0099754E" w:rsidP="001D00AC">
      <w:pPr>
        <w:numPr>
          <w:ilvl w:val="2"/>
          <w:numId w:val="46"/>
        </w:numPr>
        <w:tabs>
          <w:tab w:val="clear" w:pos="2160"/>
          <w:tab w:val="num" w:pos="1440"/>
        </w:tabs>
        <w:spacing w:before="100" w:beforeAutospacing="1" w:after="100" w:afterAutospacing="1"/>
        <w:ind w:left="1440"/>
        <w:rPr>
          <w:color w:val="000000"/>
        </w:rPr>
      </w:pPr>
      <w:r w:rsidRPr="001E0533">
        <w:rPr>
          <w:color w:val="000000"/>
        </w:rPr>
        <w:t xml:space="preserve">A base fee that is fixed at the time of contract award, and </w:t>
      </w:r>
    </w:p>
    <w:p w:rsidR="0099754E" w:rsidRPr="001E0533" w:rsidRDefault="0099754E" w:rsidP="001D00AC">
      <w:pPr>
        <w:numPr>
          <w:ilvl w:val="2"/>
          <w:numId w:val="46"/>
        </w:numPr>
        <w:tabs>
          <w:tab w:val="clear" w:pos="2160"/>
          <w:tab w:val="num" w:pos="1440"/>
        </w:tabs>
        <w:spacing w:before="100" w:beforeAutospacing="1" w:after="100" w:afterAutospacing="1"/>
        <w:ind w:left="1440"/>
        <w:rPr>
          <w:color w:val="000000"/>
        </w:rPr>
      </w:pPr>
      <w:r w:rsidRPr="001E0533">
        <w:rPr>
          <w:color w:val="000000"/>
        </w:rPr>
        <w:t xml:space="preserve">An award-fee that the contractor may earn in whole or in part during contract performance. The award-fee must be large enough to motivate the contractor to excel in such areas as quality, timeliness, technical ingenuity, and cost-effective management. </w:t>
      </w:r>
    </w:p>
    <w:p w:rsidR="0099754E" w:rsidRPr="001E0533" w:rsidRDefault="0099754E" w:rsidP="001D00AC">
      <w:pPr>
        <w:numPr>
          <w:ilvl w:val="0"/>
          <w:numId w:val="41"/>
        </w:numPr>
        <w:spacing w:before="100" w:beforeAutospacing="1" w:after="100" w:afterAutospacing="1"/>
        <w:rPr>
          <w:color w:val="000000"/>
        </w:rPr>
      </w:pPr>
      <w:r w:rsidRPr="001E0533">
        <w:rPr>
          <w:color w:val="000000"/>
        </w:rPr>
        <w:t xml:space="preserve">At established points during contract performance, the Government Fee Determining Official will evaluate contractor performance and determine the amount of award-fee that the contractor will receive from the available award-fee pool in accordance with criteria established in the contract. The determination is made unilaterally by the Fee Determining Official. </w:t>
      </w:r>
    </w:p>
    <w:p w:rsidR="0099754E" w:rsidRPr="001E0533" w:rsidRDefault="0099754E" w:rsidP="001D00AC">
      <w:pPr>
        <w:spacing w:before="100" w:beforeAutospacing="1" w:after="100" w:afterAutospacing="1"/>
        <w:rPr>
          <w:color w:val="000000"/>
        </w:rPr>
      </w:pPr>
      <w:r w:rsidRPr="001E0533">
        <w:rPr>
          <w:i/>
          <w:iCs/>
          <w:color w:val="000000"/>
        </w:rPr>
        <w:t>Situations for CPAF Contract Use</w:t>
      </w:r>
      <w:r>
        <w:rPr>
          <w:iCs/>
          <w:color w:val="000000"/>
        </w:rPr>
        <w:t>.</w:t>
      </w:r>
      <w:r w:rsidRPr="001E0533">
        <w:rPr>
          <w:color w:val="000000"/>
        </w:rPr>
        <w:t xml:space="preserve"> (</w:t>
      </w:r>
      <w:hyperlink r:id="rId21" w:anchor="1046478" w:history="1">
        <w:r w:rsidRPr="001E0533">
          <w:rPr>
            <w:color w:val="0000FF"/>
            <w:u w:val="single"/>
          </w:rPr>
          <w:t>FAR 16.405-2(b)(1)</w:t>
        </w:r>
      </w:hyperlink>
      <w:r w:rsidRPr="001E0533">
        <w:rPr>
          <w:color w:val="000000"/>
        </w:rPr>
        <w:t>  Consider a CPAF contract when the following conditions exist:</w:t>
      </w:r>
    </w:p>
    <w:p w:rsidR="0099754E" w:rsidRPr="001E0533" w:rsidRDefault="0099754E" w:rsidP="001D00AC">
      <w:pPr>
        <w:numPr>
          <w:ilvl w:val="0"/>
          <w:numId w:val="42"/>
        </w:numPr>
        <w:spacing w:before="100" w:beforeAutospacing="1" w:after="100" w:afterAutospacing="1"/>
        <w:rPr>
          <w:color w:val="000000"/>
        </w:rPr>
      </w:pPr>
      <w:r w:rsidRPr="001E0533">
        <w:rPr>
          <w:color w:val="000000"/>
        </w:rPr>
        <w:t xml:space="preserve">It is neither feasible nor effective to devise predetermined objective incentive targets applicable to cost, technical performance, or schedule. </w:t>
      </w:r>
    </w:p>
    <w:p w:rsidR="0099754E" w:rsidRPr="001E0533" w:rsidRDefault="0099754E" w:rsidP="001D00AC">
      <w:pPr>
        <w:numPr>
          <w:ilvl w:val="0"/>
          <w:numId w:val="42"/>
        </w:numPr>
        <w:spacing w:before="100" w:beforeAutospacing="1" w:after="100" w:afterAutospacing="1"/>
        <w:rPr>
          <w:color w:val="000000"/>
        </w:rPr>
      </w:pPr>
      <w:r w:rsidRPr="001E0533">
        <w:rPr>
          <w:color w:val="000000"/>
        </w:rPr>
        <w:t xml:space="preserve">The likelihood of meeting acquisition objectives will be enhanced by using a contract that effectively motivates the contractor toward exceptional performance and provides the Government with the flexibility to evaluate both actual performance and the conditions under which it was achieved. </w:t>
      </w:r>
    </w:p>
    <w:p w:rsidR="0099754E" w:rsidRPr="001E0533" w:rsidRDefault="0099754E" w:rsidP="001D00AC">
      <w:pPr>
        <w:numPr>
          <w:ilvl w:val="0"/>
          <w:numId w:val="42"/>
        </w:numPr>
        <w:spacing w:before="100" w:beforeAutospacing="1" w:after="100" w:afterAutospacing="1"/>
        <w:rPr>
          <w:color w:val="000000"/>
        </w:rPr>
      </w:pPr>
      <w:r w:rsidRPr="001E0533">
        <w:rPr>
          <w:color w:val="000000"/>
        </w:rPr>
        <w:t xml:space="preserve">Any additional administrative effort and cost required to monitor and evaluate performance are justified by the expected benefits. </w:t>
      </w:r>
    </w:p>
    <w:p w:rsidR="0099754E" w:rsidRPr="001E0533" w:rsidRDefault="0099754E" w:rsidP="001D00AC">
      <w:pPr>
        <w:spacing w:before="100" w:beforeAutospacing="1" w:after="100" w:afterAutospacing="1"/>
        <w:rPr>
          <w:color w:val="000000"/>
        </w:rPr>
      </w:pPr>
      <w:r w:rsidRPr="001E0533">
        <w:rPr>
          <w:i/>
          <w:iCs/>
          <w:color w:val="000000"/>
        </w:rPr>
        <w:t>Restrictions on CPAF Contract Use</w:t>
      </w:r>
      <w:r>
        <w:rPr>
          <w:iCs/>
          <w:color w:val="000000"/>
        </w:rPr>
        <w:t>.</w:t>
      </w:r>
      <w:r w:rsidRPr="001E0533">
        <w:rPr>
          <w:color w:val="000000"/>
        </w:rPr>
        <w:t xml:space="preserve"> (</w:t>
      </w:r>
      <w:hyperlink r:id="rId22" w:anchor="1046478" w:history="1">
        <w:r w:rsidRPr="001E0533">
          <w:rPr>
            <w:color w:val="0000FF"/>
            <w:u w:val="single"/>
          </w:rPr>
          <w:t>FAR 16.405-2(c)</w:t>
        </w:r>
      </w:hyperlink>
      <w:r w:rsidRPr="001E0533">
        <w:rPr>
          <w:color w:val="000000"/>
        </w:rPr>
        <w:t xml:space="preserve"> and </w:t>
      </w:r>
      <w:hyperlink r:id="rId23" w:history="1">
        <w:r w:rsidRPr="001E0533">
          <w:rPr>
            <w:color w:val="0000FF"/>
            <w:u w:val="single"/>
          </w:rPr>
          <w:t>DFARS 216.405-2(c)</w:t>
        </w:r>
      </w:hyperlink>
      <w:r w:rsidRPr="001E0533">
        <w:rPr>
          <w:color w:val="000000"/>
        </w:rPr>
        <w:t>  In addition to restrictions applicable to all cost-reimbursement contracts, FAR directs that CPAF contracts not be used unless the expected benefits are sufficient to warrant the additional administrative effort and cost involved.</w:t>
      </w:r>
    </w:p>
    <w:p w:rsidR="0099754E" w:rsidRPr="001E0533" w:rsidRDefault="0099754E" w:rsidP="001D00AC">
      <w:pPr>
        <w:spacing w:before="100" w:beforeAutospacing="1" w:after="100" w:afterAutospacing="1"/>
        <w:rPr>
          <w:color w:val="000000"/>
        </w:rPr>
      </w:pPr>
      <w:r w:rsidRPr="001E0533">
        <w:rPr>
          <w:color w:val="000000"/>
        </w:rPr>
        <w:t>Your agency may provide additional restrictions.  For example, DoD personnel must not use a CPAF contract:</w:t>
      </w:r>
    </w:p>
    <w:p w:rsidR="0099754E" w:rsidRPr="001E0533" w:rsidRDefault="0099754E" w:rsidP="001D00AC">
      <w:pPr>
        <w:numPr>
          <w:ilvl w:val="0"/>
          <w:numId w:val="43"/>
        </w:numPr>
        <w:spacing w:before="100" w:beforeAutospacing="1" w:after="100" w:afterAutospacing="1"/>
        <w:rPr>
          <w:color w:val="000000"/>
        </w:rPr>
      </w:pPr>
      <w:r w:rsidRPr="001E0533">
        <w:rPr>
          <w:color w:val="000000"/>
        </w:rPr>
        <w:t xml:space="preserve">To avoid establishing a CPFF contract when the criteria for a CPFF contract apply or developing objective targets so that a CPIF contract can be used. </w:t>
      </w:r>
    </w:p>
    <w:p w:rsidR="0099754E" w:rsidRPr="001E0533" w:rsidRDefault="0099754E" w:rsidP="001D00AC">
      <w:pPr>
        <w:numPr>
          <w:ilvl w:val="0"/>
          <w:numId w:val="43"/>
        </w:numPr>
        <w:spacing w:before="100" w:beforeAutospacing="1" w:after="100" w:afterAutospacing="1"/>
        <w:rPr>
          <w:color w:val="000000"/>
        </w:rPr>
      </w:pPr>
      <w:r w:rsidRPr="001E0533">
        <w:rPr>
          <w:color w:val="000000"/>
        </w:rPr>
        <w:t xml:space="preserve">For either engineering development or operational development acquisitions which have specifications suitable for simultaneous research and development and production. However, you may use a CPAF contract for individual engineering development or operational system development acquisitions in support of the development of a major weapon system or equipment, where: </w:t>
      </w:r>
    </w:p>
    <w:p w:rsidR="0099754E" w:rsidRPr="001E0533" w:rsidRDefault="0099754E" w:rsidP="001D00AC">
      <w:pPr>
        <w:numPr>
          <w:ilvl w:val="2"/>
          <w:numId w:val="44"/>
        </w:numPr>
        <w:tabs>
          <w:tab w:val="clear" w:pos="2160"/>
          <w:tab w:val="num" w:pos="1440"/>
        </w:tabs>
        <w:spacing w:before="100" w:beforeAutospacing="1" w:after="100" w:afterAutospacing="1"/>
        <w:ind w:left="1440"/>
        <w:rPr>
          <w:color w:val="000000"/>
        </w:rPr>
      </w:pPr>
      <w:r w:rsidRPr="001E0533">
        <w:rPr>
          <w:color w:val="000000"/>
        </w:rPr>
        <w:t xml:space="preserve">It is more advantageous to the Government, and </w:t>
      </w:r>
    </w:p>
    <w:p w:rsidR="0099754E" w:rsidRPr="001E0533" w:rsidRDefault="0099754E" w:rsidP="001D00AC">
      <w:pPr>
        <w:numPr>
          <w:ilvl w:val="2"/>
          <w:numId w:val="44"/>
        </w:numPr>
        <w:tabs>
          <w:tab w:val="clear" w:pos="2160"/>
          <w:tab w:val="num" w:pos="1440"/>
        </w:tabs>
        <w:spacing w:before="100" w:beforeAutospacing="1" w:after="100" w:afterAutospacing="1"/>
        <w:ind w:left="1440"/>
        <w:rPr>
          <w:color w:val="000000"/>
        </w:rPr>
      </w:pPr>
      <w:r w:rsidRPr="001E0533">
        <w:rPr>
          <w:color w:val="000000"/>
        </w:rPr>
        <w:t xml:space="preserve">The purpose of the acquisition is clearly to determine or solve specific problems associated with the major weapon system or equipment. </w:t>
      </w:r>
    </w:p>
    <w:p w:rsidR="0099754E" w:rsidRDefault="0099754E" w:rsidP="005D7A8A">
      <w:pPr>
        <w:ind w:left="-1440" w:firstLine="720"/>
      </w:pPr>
    </w:p>
    <w:sectPr w:rsidR="0099754E" w:rsidSect="0099754E">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84596"/>
    <w:multiLevelType w:val="multilevel"/>
    <w:tmpl w:val="0F9AD1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3748AC"/>
    <w:multiLevelType w:val="hybridMultilevel"/>
    <w:tmpl w:val="772414B0"/>
    <w:lvl w:ilvl="0" w:tplc="6FAC9128">
      <w:start w:val="1"/>
      <w:numFmt w:val="bullet"/>
      <w:lvlText w:val=""/>
      <w:lvlJc w:val="left"/>
      <w:pPr>
        <w:tabs>
          <w:tab w:val="num" w:pos="1080"/>
        </w:tabs>
        <w:ind w:left="1080" w:hanging="360"/>
      </w:pPr>
      <w:rPr>
        <w:rFonts w:ascii="Symbol" w:hAnsi="Symbol" w:hint="default"/>
        <w:sz w:val="24"/>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B3240F2"/>
    <w:multiLevelType w:val="multilevel"/>
    <w:tmpl w:val="9AD8E234"/>
    <w:lvl w:ilvl="0">
      <w:start w:val="1"/>
      <w:numFmt w:val="bullet"/>
      <w:lvlText w:val=""/>
      <w:lvlJc w:val="left"/>
      <w:pPr>
        <w:tabs>
          <w:tab w:val="num" w:pos="720"/>
        </w:tabs>
        <w:ind w:left="720" w:hanging="360"/>
      </w:pPr>
      <w:rPr>
        <w:rFonts w:ascii="Symbol" w:hAnsi="Symbol" w:hint="default"/>
        <w:sz w:val="24"/>
      </w:rPr>
    </w:lvl>
    <w:lvl w:ilvl="1">
      <w:start w:val="1"/>
      <w:numFmt w:val="bullet"/>
      <w:lvlText w:val="o"/>
      <w:lvlJc w:val="left"/>
      <w:pPr>
        <w:tabs>
          <w:tab w:val="num" w:pos="0"/>
        </w:tabs>
        <w:ind w:hanging="360"/>
      </w:pPr>
      <w:rPr>
        <w:rFonts w:ascii="Courier New" w:hAnsi="Courier New" w:hint="default"/>
        <w:sz w:val="20"/>
      </w:rPr>
    </w:lvl>
    <w:lvl w:ilvl="2">
      <w:start w:val="1"/>
      <w:numFmt w:val="bullet"/>
      <w:lvlText w:val=""/>
      <w:lvlJc w:val="left"/>
      <w:pPr>
        <w:tabs>
          <w:tab w:val="num" w:pos="720"/>
        </w:tabs>
        <w:ind w:left="720" w:hanging="360"/>
      </w:pPr>
      <w:rPr>
        <w:rFonts w:ascii="Wingdings" w:hAnsi="Wingdings" w:hint="default"/>
        <w:sz w:val="20"/>
      </w:rPr>
    </w:lvl>
    <w:lvl w:ilvl="3" w:tentative="1">
      <w:start w:val="1"/>
      <w:numFmt w:val="bullet"/>
      <w:lvlText w:val=""/>
      <w:lvlJc w:val="left"/>
      <w:pPr>
        <w:tabs>
          <w:tab w:val="num" w:pos="1440"/>
        </w:tabs>
        <w:ind w:left="1440" w:hanging="360"/>
      </w:pPr>
      <w:rPr>
        <w:rFonts w:ascii="Wingdings" w:hAnsi="Wingdings" w:hint="default"/>
        <w:sz w:val="20"/>
      </w:rPr>
    </w:lvl>
    <w:lvl w:ilvl="4" w:tentative="1">
      <w:start w:val="1"/>
      <w:numFmt w:val="bullet"/>
      <w:lvlText w:val=""/>
      <w:lvlJc w:val="left"/>
      <w:pPr>
        <w:tabs>
          <w:tab w:val="num" w:pos="2160"/>
        </w:tabs>
        <w:ind w:left="2160" w:hanging="360"/>
      </w:pPr>
      <w:rPr>
        <w:rFonts w:ascii="Wingdings" w:hAnsi="Wingdings" w:hint="default"/>
        <w:sz w:val="20"/>
      </w:rPr>
    </w:lvl>
    <w:lvl w:ilvl="5" w:tentative="1">
      <w:start w:val="1"/>
      <w:numFmt w:val="bullet"/>
      <w:lvlText w:val=""/>
      <w:lvlJc w:val="left"/>
      <w:pPr>
        <w:tabs>
          <w:tab w:val="num" w:pos="2880"/>
        </w:tabs>
        <w:ind w:left="2880" w:hanging="360"/>
      </w:pPr>
      <w:rPr>
        <w:rFonts w:ascii="Wingdings" w:hAnsi="Wingdings" w:hint="default"/>
        <w:sz w:val="20"/>
      </w:rPr>
    </w:lvl>
    <w:lvl w:ilvl="6" w:tentative="1">
      <w:start w:val="1"/>
      <w:numFmt w:val="bullet"/>
      <w:lvlText w:val=""/>
      <w:lvlJc w:val="left"/>
      <w:pPr>
        <w:tabs>
          <w:tab w:val="num" w:pos="3600"/>
        </w:tabs>
        <w:ind w:left="3600" w:hanging="360"/>
      </w:pPr>
      <w:rPr>
        <w:rFonts w:ascii="Wingdings" w:hAnsi="Wingdings" w:hint="default"/>
        <w:sz w:val="20"/>
      </w:rPr>
    </w:lvl>
    <w:lvl w:ilvl="7" w:tentative="1">
      <w:start w:val="1"/>
      <w:numFmt w:val="bullet"/>
      <w:lvlText w:val=""/>
      <w:lvlJc w:val="left"/>
      <w:pPr>
        <w:tabs>
          <w:tab w:val="num" w:pos="4320"/>
        </w:tabs>
        <w:ind w:left="4320" w:hanging="360"/>
      </w:pPr>
      <w:rPr>
        <w:rFonts w:ascii="Wingdings" w:hAnsi="Wingdings" w:hint="default"/>
        <w:sz w:val="20"/>
      </w:rPr>
    </w:lvl>
    <w:lvl w:ilvl="8" w:tentative="1">
      <w:start w:val="1"/>
      <w:numFmt w:val="bullet"/>
      <w:lvlText w:val=""/>
      <w:lvlJc w:val="left"/>
      <w:pPr>
        <w:tabs>
          <w:tab w:val="num" w:pos="5040"/>
        </w:tabs>
        <w:ind w:left="5040" w:hanging="360"/>
      </w:pPr>
      <w:rPr>
        <w:rFonts w:ascii="Wingdings" w:hAnsi="Wingdings" w:hint="default"/>
        <w:sz w:val="20"/>
      </w:rPr>
    </w:lvl>
  </w:abstractNum>
  <w:abstractNum w:abstractNumId="3">
    <w:nsid w:val="0ECA0D9D"/>
    <w:multiLevelType w:val="hybridMultilevel"/>
    <w:tmpl w:val="BFBC1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0D564D7"/>
    <w:multiLevelType w:val="multilevel"/>
    <w:tmpl w:val="51B4D78C"/>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332793"/>
    <w:multiLevelType w:val="multilevel"/>
    <w:tmpl w:val="D8EEB516"/>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
    <w:nsid w:val="1BC74FAA"/>
    <w:multiLevelType w:val="hybridMultilevel"/>
    <w:tmpl w:val="C0F4E51C"/>
    <w:lvl w:ilvl="0" w:tplc="04090005">
      <w:start w:val="1"/>
      <w:numFmt w:val="bullet"/>
      <w:lvlText w:val=""/>
      <w:lvlJc w:val="left"/>
      <w:pPr>
        <w:tabs>
          <w:tab w:val="num" w:pos="2160"/>
        </w:tabs>
        <w:ind w:left="2160" w:hanging="360"/>
      </w:pPr>
      <w:rPr>
        <w:rFonts w:ascii="Wingdings" w:hAnsi="Wingdings"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
    <w:nsid w:val="1EE30F09"/>
    <w:multiLevelType w:val="multilevel"/>
    <w:tmpl w:val="0AD60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9F3167"/>
    <w:multiLevelType w:val="multilevel"/>
    <w:tmpl w:val="079C2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1302B7"/>
    <w:multiLevelType w:val="multilevel"/>
    <w:tmpl w:val="FE2C678A"/>
    <w:lvl w:ilvl="0">
      <w:start w:val="1"/>
      <w:numFmt w:val="bullet"/>
      <w:lvlText w:val=""/>
      <w:lvlJc w:val="left"/>
      <w:pPr>
        <w:tabs>
          <w:tab w:val="num" w:pos="720"/>
        </w:tabs>
        <w:ind w:left="720" w:hanging="360"/>
      </w:pPr>
      <w:rPr>
        <w:rFonts w:ascii="Symbol" w:hAnsi="Symbol" w:hint="default"/>
        <w:sz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446CD1"/>
    <w:multiLevelType w:val="multilevel"/>
    <w:tmpl w:val="6DDC0840"/>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9C20E5"/>
    <w:multiLevelType w:val="multilevel"/>
    <w:tmpl w:val="CF1019A8"/>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F20EAC"/>
    <w:multiLevelType w:val="multilevel"/>
    <w:tmpl w:val="FC2E3370"/>
    <w:lvl w:ilvl="0">
      <w:start w:val="1"/>
      <w:numFmt w:val="bullet"/>
      <w:lvlText w:val=""/>
      <w:lvlJc w:val="left"/>
      <w:pPr>
        <w:tabs>
          <w:tab w:val="num" w:pos="1080"/>
        </w:tabs>
        <w:ind w:left="1080" w:hanging="360"/>
      </w:pPr>
      <w:rPr>
        <w:rFonts w:ascii="Wingdings" w:hAnsi="Wingdings" w:hint="default"/>
        <w:sz w:val="24"/>
      </w:rPr>
    </w:lvl>
    <w:lvl w:ilvl="1">
      <w:start w:val="1"/>
      <w:numFmt w:val="bullet"/>
      <w:lvlText w:val="o"/>
      <w:lvlJc w:val="left"/>
      <w:pPr>
        <w:tabs>
          <w:tab w:val="num" w:pos="720"/>
        </w:tabs>
        <w:ind w:left="720" w:hanging="360"/>
      </w:pPr>
      <w:rPr>
        <w:rFonts w:ascii="Courier New" w:hAnsi="Courier New" w:hint="default"/>
        <w:sz w:val="20"/>
      </w:rPr>
    </w:lvl>
    <w:lvl w:ilvl="2">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13">
    <w:nsid w:val="257B1FA7"/>
    <w:multiLevelType w:val="multilevel"/>
    <w:tmpl w:val="15ACB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6036C1D"/>
    <w:multiLevelType w:val="multilevel"/>
    <w:tmpl w:val="A6D85A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4"/>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9B54591"/>
    <w:multiLevelType w:val="multilevel"/>
    <w:tmpl w:val="FD9843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A901553"/>
    <w:multiLevelType w:val="multilevel"/>
    <w:tmpl w:val="87F8DB4A"/>
    <w:lvl w:ilvl="0">
      <w:start w:val="1"/>
      <w:numFmt w:val="bullet"/>
      <w:lvlText w:val=""/>
      <w:lvlJc w:val="left"/>
      <w:pPr>
        <w:tabs>
          <w:tab w:val="num" w:pos="720"/>
        </w:tabs>
        <w:ind w:left="720" w:hanging="360"/>
      </w:pPr>
      <w:rPr>
        <w:rFonts w:ascii="Symbol" w:hAnsi="Symbol" w:hint="default"/>
        <w:sz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580"/>
        </w:tabs>
        <w:ind w:left="2580" w:hanging="780"/>
      </w:pPr>
      <w:rPr>
        <w:rFonts w:cs="Times New Roman" w:hint="default"/>
      </w:rPr>
    </w:lvl>
    <w:lvl w:ilvl="3">
      <w:start w:val="1"/>
      <w:numFmt w:val="lowerRoman"/>
      <w:lvlText w:val="(%4)"/>
      <w:lvlJc w:val="left"/>
      <w:pPr>
        <w:tabs>
          <w:tab w:val="num" w:pos="3240"/>
        </w:tabs>
        <w:ind w:left="3240" w:hanging="720"/>
      </w:pPr>
      <w:rPr>
        <w:rFonts w:cs="Times New Roman"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5B52CA3"/>
    <w:multiLevelType w:val="multilevel"/>
    <w:tmpl w:val="923EDA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4"/>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70C0E9C"/>
    <w:multiLevelType w:val="multilevel"/>
    <w:tmpl w:val="323C8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F209DD"/>
    <w:multiLevelType w:val="multilevel"/>
    <w:tmpl w:val="8CC87A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D2D20BF"/>
    <w:multiLevelType w:val="hybridMultilevel"/>
    <w:tmpl w:val="E0BC34FA"/>
    <w:lvl w:ilvl="0" w:tplc="0409000B">
      <w:start w:val="1"/>
      <w:numFmt w:val="bullet"/>
      <w:lvlText w:val=""/>
      <w:lvlJc w:val="left"/>
      <w:pPr>
        <w:tabs>
          <w:tab w:val="num" w:pos="2880"/>
        </w:tabs>
        <w:ind w:left="288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hint="default"/>
      </w:rPr>
    </w:lvl>
    <w:lvl w:ilvl="2" w:tplc="E02A2E88">
      <w:numFmt w:val="bullet"/>
      <w:lvlText w:val="-"/>
      <w:lvlJc w:val="left"/>
      <w:pPr>
        <w:tabs>
          <w:tab w:val="num" w:pos="2160"/>
        </w:tabs>
        <w:ind w:left="2160" w:hanging="360"/>
      </w:pPr>
      <w:rPr>
        <w:rFonts w:ascii="Times New Roman" w:eastAsia="Times New Roman" w:hAnsi="Times New Roman" w:hint="default"/>
      </w:rPr>
    </w:lvl>
    <w:lvl w:ilvl="3" w:tplc="0409000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1">
    <w:nsid w:val="3EF16B7F"/>
    <w:multiLevelType w:val="multilevel"/>
    <w:tmpl w:val="8214B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5238A2"/>
    <w:multiLevelType w:val="multilevel"/>
    <w:tmpl w:val="A89CE63E"/>
    <w:lvl w:ilvl="0">
      <w:start w:val="1"/>
      <w:numFmt w:val="bullet"/>
      <w:lvlText w:val=""/>
      <w:lvlJc w:val="left"/>
      <w:pPr>
        <w:tabs>
          <w:tab w:val="num" w:pos="1440"/>
        </w:tabs>
        <w:ind w:left="1440" w:hanging="360"/>
      </w:pPr>
      <w:rPr>
        <w:rFonts w:ascii="Wingdings" w:hAnsi="Wingdings" w:hint="default"/>
        <w:sz w:val="24"/>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3">
    <w:nsid w:val="416D33D5"/>
    <w:multiLevelType w:val="multilevel"/>
    <w:tmpl w:val="3D66E046"/>
    <w:lvl w:ilvl="0">
      <w:start w:val="1"/>
      <w:numFmt w:val="bullet"/>
      <w:lvlText w:val=""/>
      <w:lvlJc w:val="left"/>
      <w:pPr>
        <w:tabs>
          <w:tab w:val="num" w:pos="1440"/>
        </w:tabs>
        <w:ind w:left="1440" w:hanging="360"/>
      </w:pPr>
      <w:rPr>
        <w:rFonts w:ascii="Wingdings" w:hAnsi="Wingdings" w:hint="default"/>
        <w:sz w:val="24"/>
      </w:rPr>
    </w:lvl>
    <w:lvl w:ilvl="1">
      <w:start w:val="1"/>
      <w:numFmt w:val="bullet"/>
      <w:lvlText w:val="o"/>
      <w:lvlJc w:val="left"/>
      <w:pPr>
        <w:tabs>
          <w:tab w:val="num" w:pos="2160"/>
        </w:tabs>
        <w:ind w:left="2160" w:hanging="360"/>
      </w:pPr>
      <w:rPr>
        <w:rFonts w:ascii="Courier New" w:hAnsi="Courier New" w:hint="default"/>
        <w:sz w:val="20"/>
      </w:rPr>
    </w:lvl>
    <w:lvl w:ilvl="2">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4">
    <w:nsid w:val="43B82DB7"/>
    <w:multiLevelType w:val="hybridMultilevel"/>
    <w:tmpl w:val="F4E819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3E610F7"/>
    <w:multiLevelType w:val="hybridMultilevel"/>
    <w:tmpl w:val="FFB21302"/>
    <w:lvl w:ilvl="0" w:tplc="04090005">
      <w:start w:val="1"/>
      <w:numFmt w:val="bullet"/>
      <w:lvlText w:val=""/>
      <w:lvlJc w:val="left"/>
      <w:pPr>
        <w:tabs>
          <w:tab w:val="num" w:pos="2520"/>
        </w:tabs>
        <w:ind w:left="2520" w:hanging="360"/>
      </w:pPr>
      <w:rPr>
        <w:rFonts w:ascii="Wingdings" w:hAnsi="Wingdings"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start w:val="1"/>
      <w:numFmt w:val="bullet"/>
      <w:lvlText w:val=""/>
      <w:lvlJc w:val="left"/>
      <w:pPr>
        <w:tabs>
          <w:tab w:val="num" w:pos="5040"/>
        </w:tabs>
        <w:ind w:left="5040" w:hanging="360"/>
      </w:pPr>
      <w:rPr>
        <w:rFonts w:ascii="Wingdings" w:hAnsi="Wingdings" w:hint="default"/>
      </w:rPr>
    </w:lvl>
    <w:lvl w:ilvl="3" w:tplc="04090001" w:tentative="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26">
    <w:nsid w:val="44BE5CDB"/>
    <w:multiLevelType w:val="multilevel"/>
    <w:tmpl w:val="1650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A555A23"/>
    <w:multiLevelType w:val="multilevel"/>
    <w:tmpl w:val="2408CBCE"/>
    <w:lvl w:ilvl="0">
      <w:start w:val="1"/>
      <w:numFmt w:val="bullet"/>
      <w:lvlText w:val=""/>
      <w:lvlJc w:val="left"/>
      <w:pPr>
        <w:tabs>
          <w:tab w:val="num" w:pos="720"/>
        </w:tabs>
        <w:ind w:left="720" w:hanging="360"/>
      </w:pPr>
      <w:rPr>
        <w:rFonts w:ascii="Symbol" w:hAnsi="Symbol" w:hint="default"/>
        <w:sz w:val="24"/>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0712A5"/>
    <w:multiLevelType w:val="multilevel"/>
    <w:tmpl w:val="690EA108"/>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C925151"/>
    <w:multiLevelType w:val="multilevel"/>
    <w:tmpl w:val="B008DA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D5E463D"/>
    <w:multiLevelType w:val="multilevel"/>
    <w:tmpl w:val="C1B48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3CF0493"/>
    <w:multiLevelType w:val="multilevel"/>
    <w:tmpl w:val="476C76DC"/>
    <w:lvl w:ilvl="0">
      <w:start w:val="1"/>
      <w:numFmt w:val="bullet"/>
      <w:lvlText w:val=""/>
      <w:lvlJc w:val="left"/>
      <w:pPr>
        <w:tabs>
          <w:tab w:val="num" w:pos="720"/>
        </w:tabs>
        <w:ind w:left="720" w:hanging="360"/>
      </w:pPr>
      <w:rPr>
        <w:rFonts w:ascii="Symbol" w:hAnsi="Symbol" w:hint="default"/>
        <w:sz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316350"/>
    <w:multiLevelType w:val="multilevel"/>
    <w:tmpl w:val="176830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9BD7106"/>
    <w:multiLevelType w:val="multilevel"/>
    <w:tmpl w:val="A2528FAC"/>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nsid w:val="5B187AC6"/>
    <w:multiLevelType w:val="multilevel"/>
    <w:tmpl w:val="7C962356"/>
    <w:lvl w:ilvl="0">
      <w:start w:val="1"/>
      <w:numFmt w:val="bullet"/>
      <w:lvlText w:val=""/>
      <w:lvlJc w:val="left"/>
      <w:pPr>
        <w:tabs>
          <w:tab w:val="num" w:pos="1440"/>
        </w:tabs>
        <w:ind w:left="1440" w:hanging="360"/>
      </w:pPr>
      <w:rPr>
        <w:rFonts w:ascii="Wingdings" w:hAnsi="Wingdings" w:hint="default"/>
        <w:sz w:val="24"/>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nsid w:val="5CA91969"/>
    <w:multiLevelType w:val="multilevel"/>
    <w:tmpl w:val="26F4D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72962AE"/>
    <w:multiLevelType w:val="hybridMultilevel"/>
    <w:tmpl w:val="F08A66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96A4950"/>
    <w:multiLevelType w:val="multilevel"/>
    <w:tmpl w:val="23943AF4"/>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ACA0D9C"/>
    <w:multiLevelType w:val="multilevel"/>
    <w:tmpl w:val="72048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B684C3F"/>
    <w:multiLevelType w:val="multilevel"/>
    <w:tmpl w:val="DA849514"/>
    <w:lvl w:ilvl="0">
      <w:start w:val="1"/>
      <w:numFmt w:val="bullet"/>
      <w:lvlText w:val=""/>
      <w:lvlJc w:val="left"/>
      <w:pPr>
        <w:tabs>
          <w:tab w:val="num" w:pos="720"/>
        </w:tabs>
        <w:ind w:left="720" w:hanging="360"/>
      </w:pPr>
      <w:rPr>
        <w:rFonts w:ascii="Symbol" w:hAnsi="Symbol" w:hint="default"/>
        <w:sz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0A11857"/>
    <w:multiLevelType w:val="multilevel"/>
    <w:tmpl w:val="CF46321E"/>
    <w:lvl w:ilvl="0">
      <w:start w:val="1"/>
      <w:numFmt w:val="bullet"/>
      <w:lvlText w:val=""/>
      <w:lvlJc w:val="left"/>
      <w:pPr>
        <w:tabs>
          <w:tab w:val="num" w:pos="720"/>
        </w:tabs>
        <w:ind w:left="720" w:hanging="360"/>
      </w:pPr>
      <w:rPr>
        <w:rFonts w:ascii="Symbol" w:hAnsi="Symbol" w:hint="default"/>
        <w:sz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46B0D15"/>
    <w:multiLevelType w:val="multilevel"/>
    <w:tmpl w:val="48A2FE52"/>
    <w:lvl w:ilvl="0">
      <w:start w:val="1"/>
      <w:numFmt w:val="bullet"/>
      <w:lvlText w:val=""/>
      <w:lvlJc w:val="left"/>
      <w:pPr>
        <w:tabs>
          <w:tab w:val="num" w:pos="720"/>
        </w:tabs>
        <w:ind w:left="720" w:hanging="360"/>
      </w:pPr>
      <w:rPr>
        <w:rFonts w:ascii="Symbol" w:hAnsi="Symbol" w:hint="default"/>
        <w:sz w:val="24"/>
      </w:rPr>
    </w:lvl>
    <w:lvl w:ilvl="1">
      <w:start w:val="1"/>
      <w:numFmt w:val="bullet"/>
      <w:lvlText w:val=""/>
      <w:lvlJc w:val="left"/>
      <w:pPr>
        <w:tabs>
          <w:tab w:val="num" w:pos="1440"/>
        </w:tabs>
        <w:ind w:left="1440" w:hanging="360"/>
      </w:pPr>
      <w:rPr>
        <w:rFonts w:ascii="Wingdings" w:hAnsi="Wingdings" w:hint="default"/>
        <w:sz w:val="24"/>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4F64399"/>
    <w:multiLevelType w:val="multilevel"/>
    <w:tmpl w:val="20AA5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6CC3192"/>
    <w:multiLevelType w:val="multilevel"/>
    <w:tmpl w:val="14B0FD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4"/>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6EB5E5D"/>
    <w:multiLevelType w:val="multilevel"/>
    <w:tmpl w:val="31CCD0A8"/>
    <w:lvl w:ilvl="0">
      <w:start w:val="1"/>
      <w:numFmt w:val="bullet"/>
      <w:lvlText w:val=""/>
      <w:lvlJc w:val="left"/>
      <w:pPr>
        <w:tabs>
          <w:tab w:val="num" w:pos="1800"/>
        </w:tabs>
        <w:ind w:left="1800" w:hanging="360"/>
      </w:pPr>
      <w:rPr>
        <w:rFonts w:ascii="Wingdings" w:hAnsi="Wingdings" w:hint="default"/>
        <w:sz w:val="24"/>
      </w:rPr>
    </w:lvl>
    <w:lvl w:ilvl="1">
      <w:start w:val="1"/>
      <w:numFmt w:val="bullet"/>
      <w:lvlText w:val=""/>
      <w:lvlJc w:val="left"/>
      <w:pPr>
        <w:tabs>
          <w:tab w:val="num" w:pos="1440"/>
        </w:tabs>
        <w:ind w:left="1440" w:hanging="360"/>
      </w:pPr>
      <w:rPr>
        <w:rFonts w:ascii="Wingdings" w:hAnsi="Wingdings" w:hint="default"/>
        <w:sz w:val="24"/>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8AD55EC"/>
    <w:multiLevelType w:val="multilevel"/>
    <w:tmpl w:val="FCCA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AB70843"/>
    <w:multiLevelType w:val="multilevel"/>
    <w:tmpl w:val="21984748"/>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7">
    <w:nsid w:val="7DDE7A8F"/>
    <w:multiLevelType w:val="multilevel"/>
    <w:tmpl w:val="461E7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38"/>
  </w:num>
  <w:num w:numId="3">
    <w:abstractNumId w:val="35"/>
  </w:num>
  <w:num w:numId="4">
    <w:abstractNumId w:val="13"/>
  </w:num>
  <w:num w:numId="5">
    <w:abstractNumId w:val="8"/>
  </w:num>
  <w:num w:numId="6">
    <w:abstractNumId w:val="30"/>
  </w:num>
  <w:num w:numId="7">
    <w:abstractNumId w:val="47"/>
  </w:num>
  <w:num w:numId="8">
    <w:abstractNumId w:val="7"/>
  </w:num>
  <w:num w:numId="9">
    <w:abstractNumId w:val="45"/>
  </w:num>
  <w:num w:numId="10">
    <w:abstractNumId w:val="21"/>
  </w:num>
  <w:num w:numId="11">
    <w:abstractNumId w:val="42"/>
  </w:num>
  <w:num w:numId="12">
    <w:abstractNumId w:val="26"/>
  </w:num>
  <w:num w:numId="13">
    <w:abstractNumId w:val="18"/>
  </w:num>
  <w:num w:numId="14">
    <w:abstractNumId w:val="31"/>
  </w:num>
  <w:num w:numId="15">
    <w:abstractNumId w:val="11"/>
  </w:num>
  <w:num w:numId="16">
    <w:abstractNumId w:val="37"/>
  </w:num>
  <w:num w:numId="17">
    <w:abstractNumId w:val="28"/>
  </w:num>
  <w:num w:numId="18">
    <w:abstractNumId w:val="16"/>
  </w:num>
  <w:num w:numId="19">
    <w:abstractNumId w:val="19"/>
  </w:num>
  <w:num w:numId="20">
    <w:abstractNumId w:val="41"/>
  </w:num>
  <w:num w:numId="21">
    <w:abstractNumId w:val="43"/>
  </w:num>
  <w:num w:numId="22">
    <w:abstractNumId w:val="32"/>
  </w:num>
  <w:num w:numId="23">
    <w:abstractNumId w:val="1"/>
  </w:num>
  <w:num w:numId="24">
    <w:abstractNumId w:val="36"/>
  </w:num>
  <w:num w:numId="25">
    <w:abstractNumId w:val="29"/>
  </w:num>
  <w:num w:numId="26">
    <w:abstractNumId w:val="33"/>
  </w:num>
  <w:num w:numId="27">
    <w:abstractNumId w:val="46"/>
  </w:num>
  <w:num w:numId="28">
    <w:abstractNumId w:val="5"/>
  </w:num>
  <w:num w:numId="29">
    <w:abstractNumId w:val="24"/>
  </w:num>
  <w:num w:numId="30">
    <w:abstractNumId w:val="22"/>
  </w:num>
  <w:num w:numId="31">
    <w:abstractNumId w:val="23"/>
  </w:num>
  <w:num w:numId="32">
    <w:abstractNumId w:val="6"/>
  </w:num>
  <w:num w:numId="33">
    <w:abstractNumId w:val="25"/>
  </w:num>
  <w:num w:numId="34">
    <w:abstractNumId w:val="12"/>
  </w:num>
  <w:num w:numId="35">
    <w:abstractNumId w:val="44"/>
  </w:num>
  <w:num w:numId="36">
    <w:abstractNumId w:val="2"/>
  </w:num>
  <w:num w:numId="37">
    <w:abstractNumId w:val="20"/>
  </w:num>
  <w:num w:numId="38">
    <w:abstractNumId w:val="3"/>
  </w:num>
  <w:num w:numId="39">
    <w:abstractNumId w:val="4"/>
  </w:num>
  <w:num w:numId="40">
    <w:abstractNumId w:val="40"/>
  </w:num>
  <w:num w:numId="41">
    <w:abstractNumId w:val="9"/>
  </w:num>
  <w:num w:numId="42">
    <w:abstractNumId w:val="10"/>
  </w:num>
  <w:num w:numId="43">
    <w:abstractNumId w:val="39"/>
  </w:num>
  <w:num w:numId="44">
    <w:abstractNumId w:val="17"/>
  </w:num>
  <w:num w:numId="45">
    <w:abstractNumId w:val="27"/>
  </w:num>
  <w:num w:numId="46">
    <w:abstractNumId w:val="14"/>
  </w:num>
  <w:num w:numId="47">
    <w:abstractNumId w:val="0"/>
  </w:num>
  <w:num w:numId="48">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0C9E"/>
    <w:rsid w:val="00071D34"/>
    <w:rsid w:val="001564FD"/>
    <w:rsid w:val="001D00AC"/>
    <w:rsid w:val="001E0533"/>
    <w:rsid w:val="003225F8"/>
    <w:rsid w:val="00523FBD"/>
    <w:rsid w:val="005D7A8A"/>
    <w:rsid w:val="00653866"/>
    <w:rsid w:val="006F2A20"/>
    <w:rsid w:val="00790AF2"/>
    <w:rsid w:val="00881B86"/>
    <w:rsid w:val="0099754E"/>
    <w:rsid w:val="00A5407D"/>
    <w:rsid w:val="00A60C9E"/>
    <w:rsid w:val="00B217A0"/>
    <w:rsid w:val="00D37EC9"/>
    <w:rsid w:val="00ED06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forceUpgrad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3">
    <w:name w:val="heading 3"/>
    <w:aliases w:val="Subsection -X Title.,Subsection"/>
    <w:basedOn w:val="Normal"/>
    <w:next w:val="Normal"/>
    <w:link w:val="Heading3Char"/>
    <w:uiPriority w:val="9"/>
    <w:qFormat/>
    <w:rsid w:val="001D00AC"/>
    <w:pPr>
      <w:keepNext/>
      <w:spacing w:before="240" w:after="60"/>
      <w:outlineLvl w:val="2"/>
    </w:pPr>
    <w:rPr>
      <w:rFonts w:ascii="Arial" w:hAnsi="Arial" w:cs="Arial"/>
      <w:b/>
      <w:bCs/>
      <w:sz w:val="26"/>
      <w:szCs w:val="26"/>
    </w:rPr>
  </w:style>
  <w:style w:type="paragraph" w:styleId="Heading7">
    <w:name w:val="heading 7"/>
    <w:basedOn w:val="Normal"/>
    <w:next w:val="Normal"/>
    <w:link w:val="Heading7Char"/>
    <w:uiPriority w:val="9"/>
    <w:qFormat/>
    <w:rsid w:val="001D00AC"/>
    <w:pPr>
      <w:spacing w:before="240" w:after="60"/>
      <w:outlineLvl w:val="6"/>
    </w:p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Subsection -X Title. Char,Subsection Char"/>
    <w:basedOn w:val="DefaultParagraphFont"/>
    <w:link w:val="Heading3"/>
    <w:uiPriority w:val="9"/>
    <w:semiHidden/>
    <w:rsid w:val="00CF1EEA"/>
    <w:rPr>
      <w:rFonts w:asciiTheme="majorHAnsi" w:eastAsiaTheme="majorEastAsia" w:hAnsiTheme="majorHAnsi" w:cstheme="majorBidi"/>
      <w:b/>
      <w:bCs/>
      <w:color w:val="4F81BD" w:themeColor="accent1"/>
      <w:sz w:val="24"/>
      <w:szCs w:val="24"/>
    </w:rPr>
  </w:style>
  <w:style w:type="character" w:customStyle="1" w:styleId="Heading7Char">
    <w:name w:val="Heading 7 Char"/>
    <w:basedOn w:val="DefaultParagraphFont"/>
    <w:link w:val="Heading7"/>
    <w:uiPriority w:val="9"/>
    <w:semiHidden/>
    <w:rsid w:val="00CF1EEA"/>
    <w:rPr>
      <w:rFonts w:asciiTheme="majorHAnsi" w:eastAsiaTheme="majorEastAsia" w:hAnsiTheme="majorHAnsi" w:cstheme="majorBidi"/>
      <w:i/>
      <w:iCs/>
      <w:color w:val="404040" w:themeColor="text1" w:themeTint="BF"/>
      <w:sz w:val="24"/>
      <w:szCs w:val="24"/>
    </w:rPr>
  </w:style>
  <w:style w:type="paragraph" w:styleId="NormalWeb">
    <w:name w:val="Normal (Web)"/>
    <w:basedOn w:val="Normal"/>
    <w:uiPriority w:val="99"/>
    <w:rsid w:val="00B217A0"/>
    <w:pPr>
      <w:spacing w:before="100" w:beforeAutospacing="1" w:after="100" w:afterAutospacing="1"/>
    </w:pPr>
    <w:rPr>
      <w:rFonts w:ascii="Verdana" w:hAnsi="Verdana"/>
      <w:color w:val="000000"/>
      <w:sz w:val="17"/>
      <w:szCs w:val="17"/>
    </w:rPr>
  </w:style>
  <w:style w:type="paragraph" w:customStyle="1" w:styleId="pbody">
    <w:name w:val="pbody"/>
    <w:basedOn w:val="Normal"/>
    <w:rsid w:val="00653866"/>
    <w:pPr>
      <w:spacing w:line="288" w:lineRule="auto"/>
      <w:ind w:firstLine="240"/>
    </w:pPr>
    <w:rPr>
      <w:rFonts w:ascii="Arial" w:hAnsi="Arial" w:cs="Arial"/>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cqnet.gov/far/current/html/Subpart%2016_4.html" TargetMode="External"/><Relationship Id="rId13" Type="http://schemas.openxmlformats.org/officeDocument/2006/relationships/hyperlink" Target="http://www.acqnet.gov/far/current/html/Subpart%2016_2.html" TargetMode="External"/><Relationship Id="rId18" Type="http://schemas.openxmlformats.org/officeDocument/2006/relationships/hyperlink" Target="http://www.acqnet.gov/far/current/html/Subpart%2016_4.html" TargetMode="External"/><Relationship Id="rId3" Type="http://schemas.openxmlformats.org/officeDocument/2006/relationships/settings" Target="settings.xml"/><Relationship Id="rId21" Type="http://schemas.openxmlformats.org/officeDocument/2006/relationships/hyperlink" Target="http://www.acqnet.gov/far/current/html/Subpart%2016_4.html" TargetMode="External"/><Relationship Id="rId7" Type="http://schemas.openxmlformats.org/officeDocument/2006/relationships/hyperlink" Target="http://www.acq.osd.mil/dpap/dars/dfars/html/current/216_2.htm" TargetMode="External"/><Relationship Id="rId12" Type="http://schemas.openxmlformats.org/officeDocument/2006/relationships/hyperlink" Target="http://www.acqnet.gov/far/current/html/Subpart%2016_2.html" TargetMode="External"/><Relationship Id="rId17" Type="http://schemas.openxmlformats.org/officeDocument/2006/relationships/hyperlink" Target="http://www.acqnet.gov/far/current/html/Subpart%2016_4.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cqnet.gov/far/current/html/Subpart%2016_6.html" TargetMode="External"/><Relationship Id="rId20" Type="http://schemas.openxmlformats.org/officeDocument/2006/relationships/hyperlink" Target="http://www.acqnet.gov/far/current/html/Subpart%2016_4.html" TargetMode="External"/><Relationship Id="rId1" Type="http://schemas.openxmlformats.org/officeDocument/2006/relationships/numbering" Target="numbering.xml"/><Relationship Id="rId6" Type="http://schemas.openxmlformats.org/officeDocument/2006/relationships/hyperlink" Target="http://www.acqnet.gov/far/current/html/Subpart%2016_2.html" TargetMode="External"/><Relationship Id="rId11" Type="http://schemas.openxmlformats.org/officeDocument/2006/relationships/hyperlink" Target="http://www.acqnet.gov/far/current/html/Subpart%2016_4.html" TargetMode="External"/><Relationship Id="rId24" Type="http://schemas.openxmlformats.org/officeDocument/2006/relationships/fontTable" Target="fontTable.xml"/><Relationship Id="rId5" Type="http://schemas.openxmlformats.org/officeDocument/2006/relationships/hyperlink" Target="http://www.acq.osd.mil/dpap/contractpricing/vol4chap1.htm" TargetMode="External"/><Relationship Id="rId15" Type="http://schemas.openxmlformats.org/officeDocument/2006/relationships/hyperlink" Target="http://www.acqnet.gov/far/current/html/Subpart%2016_2.html" TargetMode="External"/><Relationship Id="rId23" Type="http://schemas.openxmlformats.org/officeDocument/2006/relationships/hyperlink" Target="http://www.acq.osd.mil/dpap/dars/dfars/html/current/216_4.htm" TargetMode="External"/><Relationship Id="rId10" Type="http://schemas.openxmlformats.org/officeDocument/2006/relationships/hyperlink" Target="http://www.acqnet.gov/far/current/html/Subpart%2016_4.html" TargetMode="External"/><Relationship Id="rId19" Type="http://schemas.openxmlformats.org/officeDocument/2006/relationships/hyperlink" Target="http://www.acqnet.gov/far/current/html/Subpart%2016_4.html" TargetMode="External"/><Relationship Id="rId4" Type="http://schemas.openxmlformats.org/officeDocument/2006/relationships/webSettings" Target="webSettings.xml"/><Relationship Id="rId9" Type="http://schemas.openxmlformats.org/officeDocument/2006/relationships/hyperlink" Target="http://www.acq.osd.mil/dpap/dars/dfars/html/current/216_4.htm" TargetMode="External"/><Relationship Id="rId14" Type="http://schemas.openxmlformats.org/officeDocument/2006/relationships/hyperlink" Target="http://www.acqnet.gov/far/current/html/Subpart%2016_2.html" TargetMode="External"/><Relationship Id="rId22" Type="http://schemas.openxmlformats.org/officeDocument/2006/relationships/hyperlink" Target="http://www.acqnet.gov/far/current/html/Subpart%2016_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5405</Words>
  <Characters>30809</Characters>
  <Application>Microsoft Office Outlook</Application>
  <DocSecurity>0</DocSecurity>
  <Lines>0</Lines>
  <Paragraphs>0</Paragraphs>
  <ScaleCrop>false</ScaleCrop>
  <Company>USAF</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Comparison of Major Contract Types</dc:title>
  <dc:subject/>
  <dc:creator>dennis.clements</dc:creator>
  <cp:keywords/>
  <dc:description/>
  <cp:lastModifiedBy>USAF User</cp:lastModifiedBy>
  <cp:revision>6</cp:revision>
  <dcterms:created xsi:type="dcterms:W3CDTF">2007-06-18T20:56:00Z</dcterms:created>
  <dcterms:modified xsi:type="dcterms:W3CDTF">2007-06-27T12:49:00Z</dcterms:modified>
</cp:coreProperties>
</file>